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300"/>
        <w:rPr>
          <w:rFonts w:asciiTheme="minorHAnsi" w:hAnsiTheme="minorHAnsi" w:eastAsiaTheme="majorEastAsia" w:cstheme="minorHAnsi"/>
          <w:b/>
          <w:color w:val="17365d" w:themeColor="text2" w:themeShade="BF"/>
          <w:spacing w:val="5"/>
          <w:sz w:val="40"/>
          <w:szCs w:val="40"/>
          <w:lang w:val="it-IT"/>
        </w:rPr>
        <w:pBdr>
          <w:bottom w:val="single" w:color="4F81BD" w:themeColor="accent1" w:sz="8" w:space="4"/>
        </w:pBdr>
      </w:pPr>
      <w:r>
        <w:rPr>
          <w:rFonts w:asciiTheme="minorHAnsi" w:hAnsiTheme="minorHAnsi" w:eastAsiaTheme="majorEastAsia" w:cstheme="minorHAnsi"/>
          <w:b/>
          <w:color w:val="17365d" w:themeColor="text2" w:themeShade="BF"/>
          <w:spacing w:val="5"/>
          <w:sz w:val="40"/>
          <w:szCs w:val="40"/>
          <w:lang w:val="it-IT"/>
        </w:rPr>
        <w:t xml:space="preserve">PROGRAMMAZIONE </w:t>
      </w:r>
      <w:r/>
    </w:p>
    <w:p>
      <w:pPr>
        <w:contextualSpacing/>
        <w:jc w:val="center"/>
        <w:spacing w:after="300"/>
        <w:rPr>
          <w:rFonts w:asciiTheme="minorHAnsi" w:hAnsiTheme="minorHAnsi" w:eastAsiaTheme="majorEastAsia" w:cstheme="minorHAnsi"/>
          <w:b/>
          <w:color w:val="17365d" w:themeColor="text2" w:themeShade="BF"/>
          <w:spacing w:val="5"/>
          <w:sz w:val="40"/>
          <w:szCs w:val="40"/>
          <w:lang w:val="it-IT"/>
        </w:rPr>
        <w:pBdr>
          <w:bottom w:val="single" w:color="4F81BD" w:themeColor="accent1" w:sz="8" w:space="4"/>
        </w:pBdr>
      </w:pPr>
      <w:r>
        <w:rPr>
          <w:rFonts w:asciiTheme="minorHAnsi" w:hAnsiTheme="minorHAnsi" w:eastAsiaTheme="majorEastAsia" w:cstheme="minorHAnsi"/>
          <w:b/>
          <w:color w:val="17365d" w:themeColor="text2" w:themeShade="BF"/>
          <w:spacing w:val="5"/>
          <w:sz w:val="40"/>
          <w:szCs w:val="40"/>
          <w:lang w:val="it-IT"/>
        </w:rPr>
        <w:t xml:space="preserve">DIDATTICO-EDUCATIVA </w:t>
      </w:r>
      <w:r/>
    </w:p>
    <w:p>
      <w:pPr>
        <w:contextualSpacing/>
        <w:jc w:val="center"/>
        <w:spacing w:after="300"/>
        <w:rPr>
          <w:rFonts w:asciiTheme="minorHAnsi" w:hAnsiTheme="minorHAnsi" w:eastAsiaTheme="majorEastAsia" w:cstheme="minorHAnsi"/>
          <w:color w:val="17365d" w:themeColor="text2" w:themeShade="BF"/>
          <w:spacing w:val="5"/>
          <w:lang w:val="it-IT"/>
        </w:rPr>
        <w:pBdr>
          <w:bottom w:val="single" w:color="4F81BD" w:themeColor="accent1" w:sz="8" w:space="4"/>
        </w:pBdr>
      </w:pPr>
      <w:r>
        <w:rPr>
          <w:rFonts w:asciiTheme="minorHAnsi" w:hAnsiTheme="minorHAnsi" w:eastAsiaTheme="majorEastAsia" w:cstheme="minorHAnsi"/>
          <w:color w:val="17365d" w:themeColor="text2" w:themeShade="BF"/>
          <w:spacing w:val="5"/>
          <w:lang w:val="it-IT"/>
        </w:rPr>
      </w:r>
      <w:r/>
    </w:p>
    <w:tbl>
      <w:tblPr>
        <w:tblW w:w="0" w:type="auto"/>
        <w:tblInd w:w="284" w:type="dxa"/>
        <w:tblBorders>
          <w:top w:val="single" w:color="auto" w:sz="4" w:space="0"/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4605"/>
        <w:gridCol w:w="5317"/>
      </w:tblGrid>
      <w:tr>
        <w:trPr/>
        <w:tc>
          <w:tcPr>
            <w:tcW w:w="46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                     CLASSE: </w:t>
            </w:r>
            <w:r/>
          </w:p>
        </w:tc>
        <w:tc>
          <w:tcPr>
            <w:tcW w:w="5317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SEZIONE:</w:t>
            </w:r>
            <w:r/>
          </w:p>
        </w:tc>
      </w:tr>
    </w:tbl>
    <w:p>
      <w:pPr>
        <w:jc w:val="both"/>
        <w:spacing w:line="200" w:lineRule="exact"/>
        <w:tabs>
          <w:tab w:val="left" w:pos="2496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spacing w:line="200" w:lineRule="exact"/>
        <w:tabs>
          <w:tab w:val="left" w:pos="2496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spacing w:line="200" w:lineRule="exact"/>
        <w:tabs>
          <w:tab w:val="left" w:pos="2496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tbl>
      <w:tblPr>
        <w:tblW w:w="9922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6831"/>
      </w:tblGrid>
      <w:tr>
        <w:trPr>
          <w:trHeight w:val="562" w:hRule="exact"/>
        </w:trPr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INDIRIZZO</w:t>
            </w:r>
            <w:r/>
          </w:p>
        </w:tc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31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</w:tr>
      <w:tr>
        <w:trPr>
          <w:trHeight w:val="562" w:hRule="exact"/>
        </w:trPr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1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ANNO SCOLASTICO</w:t>
            </w:r>
            <w:r/>
          </w:p>
        </w:tc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31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</w:tbl>
    <w:p>
      <w:pPr>
        <w:jc w:val="both"/>
        <w:spacing w:line="200" w:lineRule="exact"/>
        <w:tabs>
          <w:tab w:val="left" w:pos="2496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spacing w:line="200" w:lineRule="exact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tbl>
      <w:tblPr>
        <w:tblW w:w="47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28"/>
        <w:gridCol w:w="4890"/>
      </w:tblGrid>
      <w:tr>
        <w:trPr>
          <w:jc w:val="center"/>
        </w:trPr>
        <w:tc>
          <w:tcPr>
            <w:shd w:val="clear" w:color="auto" w:fill="c2d69b" w:themeFill="accent3" w:themeFillTint="99"/>
            <w:tcBorders>
              <w:right w:val="none" w:color="000000" w:sz="4" w:space="0"/>
            </w:tcBorders>
            <w:tcW w:w="5028" w:type="dxa"/>
            <w:textDirection w:val="lrTb"/>
            <w:noWrap w:val="false"/>
          </w:tcPr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COMPOSIZIONE CONSIGLIO DI CLASSE</w:t>
            </w:r>
            <w:r/>
          </w:p>
        </w:tc>
        <w:tc>
          <w:tcPr>
            <w:shd w:val="clear" w:color="auto" w:fill="c2d69b" w:themeFill="accent3" w:themeFillTint="99"/>
            <w:tcBorders>
              <w:left w:val="none" w:color="000000" w:sz="4" w:space="0"/>
            </w:tcBorders>
            <w:tcW w:w="48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c2d69b" w:themeFill="accent3" w:themeFillTint="99"/>
            <w:tcW w:w="5028" w:type="dxa"/>
            <w:textDirection w:val="lrTb"/>
            <w:noWrap w:val="false"/>
          </w:tcPr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  <w:tab/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ab/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Docenti</w:t>
            </w:r>
            <w:r/>
          </w:p>
        </w:tc>
        <w:tc>
          <w:tcPr>
            <w:shd w:val="clear" w:color="auto" w:fill="c2d69b" w:themeFill="accent3" w:themeFillTint="99"/>
            <w:tcW w:w="48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Materia</w:t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733"/>
        </w:trPr>
        <w:tc>
          <w:tcPr>
            <w:shd w:val="clear" w:color="auto" w:fill="c2d69b" w:themeFill="accent3" w:themeFillTint="99"/>
            <w:tcW w:w="5028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Rappresentanti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 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dei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 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genitori</w:t>
            </w:r>
            <w:r/>
          </w:p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</w:r>
            <w:r/>
          </w:p>
        </w:tc>
        <w:tc>
          <w:tcPr>
            <w:shd w:val="clear" w:color="auto" w:fill="c2d69b" w:themeFill="accent3" w:themeFillTint="99"/>
            <w:tcBorders>
              <w:bottom w:val="single" w:color="auto" w:sz="4" w:space="0"/>
            </w:tcBorders>
            <w:tcW w:w="489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</w:r>
            <w:r/>
          </w:p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Rappresentanti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 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degli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 </w:t>
            </w:r>
            <w:r>
              <w:rPr>
                <w:rFonts w:eastAsia="Batang" w:asciiTheme="minorHAnsi" w:hAnsiTheme="minorHAnsi" w:cstheme="minorHAnsi"/>
                <w:b/>
                <w:lang w:eastAsia="ko-KR"/>
              </w:rPr>
              <w:t xml:space="preserve">studenti</w:t>
            </w:r>
            <w:r/>
          </w:p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</w:r>
            <w:r/>
          </w:p>
          <w:p>
            <w:pPr>
              <w:jc w:val="both"/>
              <w:tabs>
                <w:tab w:val="left" w:pos="660" w:leader="none"/>
                <w:tab w:val="center" w:pos="2476" w:leader="none"/>
              </w:tabs>
              <w:rPr>
                <w:rFonts w:eastAsia="Batang" w:asciiTheme="minorHAnsi" w:hAnsiTheme="minorHAnsi" w:cstheme="minorHAnsi"/>
                <w:b/>
                <w:lang w:eastAsia="ko-KR"/>
              </w:rPr>
            </w:pPr>
            <w:r>
              <w:rPr>
                <w:rFonts w:eastAsia="Batang" w:asciiTheme="minorHAnsi" w:hAnsiTheme="minorHAnsi" w:cstheme="minorHAnsi"/>
                <w:b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center"/>
          <w:trHeight w:val="397"/>
        </w:trPr>
        <w:tc>
          <w:tcPr>
            <w:shd w:val="clear" w:color="auto" w:fill="auto"/>
            <w:tcW w:w="50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48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</w:tbl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p>
      <w:pPr>
        <w:pStyle w:val="962"/>
        <w:numPr>
          <w:ilvl w:val="0"/>
          <w:numId w:val="27"/>
        </w:num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b/>
          <w:lang w:eastAsia="ko-KR"/>
        </w:rPr>
        <w:t xml:space="preserve">Presentazione</w:t>
      </w:r>
      <w:r>
        <w:rPr>
          <w:rFonts w:eastAsia="Batang" w:asciiTheme="minorHAnsi" w:hAnsiTheme="minorHAnsi" w:cstheme="minorHAnsi"/>
          <w:b/>
          <w:lang w:eastAsia="ko-KR"/>
        </w:rPr>
        <w:t xml:space="preserve"> </w:t>
      </w:r>
      <w:r>
        <w:rPr>
          <w:rFonts w:eastAsia="Batang" w:asciiTheme="minorHAnsi" w:hAnsiTheme="minorHAnsi" w:cstheme="minorHAnsi"/>
          <w:b/>
          <w:lang w:eastAsia="ko-KR"/>
        </w:rPr>
        <w:t xml:space="preserve">della</w:t>
      </w:r>
      <w:r>
        <w:rPr>
          <w:rFonts w:eastAsia="Batang" w:asciiTheme="minorHAnsi" w:hAnsiTheme="minorHAnsi" w:cstheme="minorHAnsi"/>
          <w:b/>
          <w:lang w:eastAsia="ko-KR"/>
        </w:rPr>
        <w:t xml:space="preserve"> </w:t>
      </w:r>
      <w:r>
        <w:rPr>
          <w:rFonts w:eastAsia="Batang" w:asciiTheme="minorHAnsi" w:hAnsiTheme="minorHAnsi" w:cstheme="minorHAnsi"/>
          <w:b/>
          <w:lang w:eastAsia="ko-KR"/>
        </w:rPr>
        <w:t xml:space="preserve">classe</w:t>
      </w:r>
      <w:r/>
    </w:p>
    <w:p>
      <w:pPr>
        <w:jc w:val="both"/>
        <w:rPr>
          <w:rFonts w:eastAsia="Batang" w:asciiTheme="minorHAnsi" w:hAnsiTheme="minorHAnsi" w:cstheme="minorHAnsi"/>
          <w:lang w:eastAsia="ko-KR"/>
        </w:rPr>
      </w:pPr>
      <w:r>
        <w:rPr>
          <w:rFonts w:eastAsia="Batang" w:asciiTheme="minorHAnsi" w:hAnsiTheme="minorHAnsi" w:cstheme="minorHAnsi"/>
          <w:lang w:eastAsia="ko-KR"/>
        </w:rPr>
      </w:r>
      <w:r/>
    </w:p>
    <w:tbl>
      <w:tblPr>
        <w:tblStyle w:val="965"/>
        <w:tblW w:w="10065" w:type="dxa"/>
        <w:tblInd w:w="-5" w:type="dxa"/>
        <w:tblCellMar>
          <w:left w:w="103" w:type="dxa"/>
          <w:top w:w="45" w:type="dxa"/>
          <w:bottom w:w="5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694"/>
        <w:gridCol w:w="366"/>
        <w:gridCol w:w="1872"/>
        <w:gridCol w:w="2582"/>
      </w:tblGrid>
      <w:tr>
        <w:trPr>
          <w:trHeight w:val="335"/>
        </w:trPr>
        <w:tc>
          <w:tcPr>
            <w:gridSpan w:val="6"/>
            <w:shd w:val="clear" w:color="auto" w:fill="c2d69b" w:themeFill="accent3" w:themeFillTint="99"/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BFBFBF" w:sz="6" w:space="0"/>
            </w:tcBorders>
            <w:tcW w:w="10065" w:type="dxa"/>
            <w:vAlign w:val="bottom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COMPOSIZIONE DELLA CLASSE </w:t>
            </w:r>
            <w:r/>
          </w:p>
        </w:tc>
      </w:tr>
      <w:tr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Alunni iscritti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cui ripetenti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2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altre sezioni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2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</w:t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cui femmine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cui promossi a giugno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2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altri indirizzi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2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 </w:t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cui maschi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cui diversamente abili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2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 altri istituti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2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n. </w:t>
            </w:r>
            <w:r/>
          </w:p>
        </w:tc>
      </w:tr>
    </w:tbl>
    <w:p>
      <w:pPr>
        <w:jc w:val="both"/>
        <w:rPr>
          <w:rFonts w:eastAsia="Batang" w:asciiTheme="minorHAnsi" w:hAnsiTheme="minorHAnsi" w:cstheme="minorHAnsi"/>
          <w:lang w:val="it-IT" w:eastAsia="ko-KR"/>
        </w:rPr>
      </w:pPr>
      <w:r>
        <w:rPr>
          <w:rFonts w:eastAsia="Batang" w:asciiTheme="minorHAnsi" w:hAnsiTheme="minorHAnsi" w:cstheme="minorHAnsi"/>
          <w:lang w:val="it-IT"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val="it-IT" w:eastAsia="ko-KR"/>
        </w:rPr>
      </w:pPr>
      <w:r>
        <w:rPr>
          <w:rFonts w:eastAsia="Batang" w:asciiTheme="minorHAnsi" w:hAnsiTheme="minorHAnsi" w:cstheme="minorHAnsi"/>
          <w:lang w:val="it-IT" w:eastAsia="ko-KR"/>
        </w:rPr>
      </w:r>
      <w:r/>
    </w:p>
    <w:tbl>
      <w:tblPr>
        <w:tblStyle w:val="965"/>
        <w:tblW w:w="10163" w:type="dxa"/>
        <w:tblInd w:w="-103" w:type="dxa"/>
        <w:tblCellMar>
          <w:left w:w="103" w:type="dxa"/>
          <w:top w:w="45" w:type="dxa"/>
          <w:bottom w:w="5" w:type="dxa"/>
        </w:tblCellMar>
        <w:tblLook w:val="04A0" w:firstRow="1" w:lastRow="0" w:firstColumn="1" w:lastColumn="0" w:noHBand="0" w:noVBand="1"/>
      </w:tblPr>
      <w:tblGrid>
        <w:gridCol w:w="1799"/>
        <w:gridCol w:w="850"/>
        <w:gridCol w:w="1844"/>
        <w:gridCol w:w="544"/>
        <w:gridCol w:w="1298"/>
        <w:gridCol w:w="706"/>
        <w:gridCol w:w="2413"/>
        <w:gridCol w:w="709"/>
      </w:tblGrid>
      <w:tr>
        <w:trPr>
          <w:trHeight w:val="254"/>
        </w:trPr>
        <w:tc>
          <w:tcPr>
            <w:gridSpan w:val="8"/>
            <w:shd w:val="clear" w:color="auto" w:fill="c2d69b" w:themeFill="accent3" w:themeFillTint="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LIVELLO COMPORTAMENTALE (numero alunni)</w:t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9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Disciplinato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BFBFBF" w:sz="6" w:space="0"/>
              <w:right w:val="single" w:color="BFBFBF" w:sz="5" w:space="0"/>
            </w:tcBorders>
            <w:tcW w:w="184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Attento </w:t>
            </w:r>
            <w:r/>
          </w:p>
        </w:tc>
        <w:tc>
          <w:tcPr>
            <w:tcBorders>
              <w:top w:val="single" w:color="000000" w:sz="4" w:space="0"/>
              <w:left w:val="single" w:color="BFBFBF" w:sz="5" w:space="0"/>
              <w:bottom w:val="single" w:color="BFBFBF" w:sz="6" w:space="0"/>
              <w:right w:val="single" w:color="BFBFBF" w:sz="6" w:space="0"/>
            </w:tcBorders>
            <w:tcW w:w="54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1298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Partecipe </w:t>
            </w:r>
            <w:r/>
          </w:p>
        </w:tc>
        <w:tc>
          <w:tcPr>
            <w:tcBorders>
              <w:top w:val="single" w:color="000000" w:sz="4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W w:w="706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BFBFBF" w:sz="6" w:space="0"/>
              <w:bottom w:val="single" w:color="BFBFBF" w:sz="6" w:space="0"/>
              <w:right w:val="single" w:color="BFBFBF" w:sz="5" w:space="0"/>
            </w:tcBorders>
            <w:tcW w:w="2413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Motivato  </w:t>
            </w:r>
            <w:r/>
          </w:p>
        </w:tc>
        <w:tc>
          <w:tcPr>
            <w:tcBorders>
              <w:top w:val="single" w:color="000000" w:sz="4" w:space="0"/>
              <w:left w:val="single" w:color="BFBFBF" w:sz="5" w:space="0"/>
              <w:bottom w:val="single" w:color="BFBFBF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9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Indisciplinato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BFBFBF" w:sz="6" w:space="0"/>
              <w:left w:val="single" w:color="000000" w:sz="4" w:space="0"/>
              <w:bottom w:val="single" w:color="000000" w:sz="4" w:space="0"/>
              <w:right w:val="single" w:color="BFBFBF" w:sz="5" w:space="0"/>
            </w:tcBorders>
            <w:tcW w:w="184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Distratto </w:t>
            </w:r>
            <w:r/>
          </w:p>
        </w:tc>
        <w:tc>
          <w:tcPr>
            <w:tcBorders>
              <w:top w:val="single" w:color="BFBFBF" w:sz="6" w:space="0"/>
              <w:left w:val="single" w:color="BFBFBF" w:sz="5" w:space="0"/>
              <w:bottom w:val="single" w:color="000000" w:sz="4" w:space="0"/>
              <w:right w:val="single" w:color="BFBFBF" w:sz="6" w:space="0"/>
            </w:tcBorders>
            <w:tcW w:w="54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BFBFBF" w:sz="6" w:space="0"/>
              <w:left w:val="single" w:color="BFBFBF" w:sz="6" w:space="0"/>
              <w:bottom w:val="single" w:color="000000" w:sz="4" w:space="0"/>
              <w:right w:val="single" w:color="BFBFBF" w:sz="6" w:space="0"/>
            </w:tcBorders>
            <w:tcW w:w="1298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Passivo </w:t>
            </w:r>
            <w:r/>
          </w:p>
        </w:tc>
        <w:tc>
          <w:tcPr>
            <w:tcBorders>
              <w:top w:val="single" w:color="BFBFBF" w:sz="6" w:space="0"/>
              <w:left w:val="single" w:color="BFBFBF" w:sz="6" w:space="0"/>
              <w:bottom w:val="single" w:color="000000" w:sz="4" w:space="0"/>
              <w:right w:val="single" w:color="BFBFBF" w:sz="6" w:space="0"/>
            </w:tcBorders>
            <w:tcW w:w="706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BFBFBF" w:sz="6" w:space="0"/>
              <w:left w:val="single" w:color="BFBFBF" w:sz="6" w:space="0"/>
              <w:bottom w:val="single" w:color="000000" w:sz="4" w:space="0"/>
              <w:right w:val="single" w:color="BFBFBF" w:sz="5" w:space="0"/>
            </w:tcBorders>
            <w:tcW w:w="2413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Demotivato  </w:t>
            </w:r>
            <w:r/>
          </w:p>
        </w:tc>
        <w:tc>
          <w:tcPr>
            <w:tcBorders>
              <w:top w:val="single" w:color="BFBFBF" w:sz="6" w:space="0"/>
              <w:left w:val="single" w:color="BFBFBF" w:sz="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99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textDirection w:val="lrTb"/>
            <w:noWrap w:val="false"/>
          </w:tcPr>
          <w:p>
            <w:pPr>
              <w:ind w:left="247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Eventuali altre osservazioni sul comportamento e la frequenza  </w:t>
            </w:r>
            <w:r/>
          </w:p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eastAsia="Batang" w:asciiTheme="minorHAnsi" w:hAnsiTheme="minorHAnsi" w:cstheme="minorHAnsi"/>
          <w:lang w:val="it-IT" w:eastAsia="ko-KR"/>
        </w:rPr>
      </w:pPr>
      <w:r>
        <w:rPr>
          <w:rFonts w:eastAsia="Batang" w:asciiTheme="minorHAnsi" w:hAnsiTheme="minorHAnsi" w:cstheme="minorHAnsi"/>
          <w:lang w:val="it-IT" w:eastAsia="ko-KR"/>
        </w:rPr>
      </w:r>
      <w:r/>
    </w:p>
    <w:p>
      <w:pPr>
        <w:jc w:val="both"/>
        <w:rPr>
          <w:rFonts w:eastAsia="Batang" w:asciiTheme="minorHAnsi" w:hAnsiTheme="minorHAnsi" w:cstheme="minorHAnsi"/>
          <w:lang w:val="it-IT" w:eastAsia="ko-KR"/>
        </w:rPr>
      </w:pPr>
      <w:r>
        <w:rPr>
          <w:rFonts w:eastAsia="Batang" w:asciiTheme="minorHAnsi" w:hAnsiTheme="minorHAnsi" w:cstheme="minorHAnsi"/>
          <w:lang w:val="it-IT" w:eastAsia="ko-KR"/>
        </w:rPr>
      </w:r>
      <w:r/>
    </w:p>
    <w:tbl>
      <w:tblPr>
        <w:tblStyle w:val="965"/>
        <w:tblW w:w="10441" w:type="dxa"/>
        <w:tblInd w:w="-103" w:type="dxa"/>
        <w:tblCellMar>
          <w:left w:w="102" w:type="dxa"/>
          <w:top w:w="45" w:type="dxa"/>
        </w:tblCellMar>
        <w:tblLook w:val="04A0" w:firstRow="1" w:lastRow="0" w:firstColumn="1" w:lastColumn="0" w:noHBand="0" w:noVBand="1"/>
      </w:tblPr>
      <w:tblGrid>
        <w:gridCol w:w="3777"/>
        <w:gridCol w:w="857"/>
        <w:gridCol w:w="722"/>
        <w:gridCol w:w="1830"/>
        <w:gridCol w:w="850"/>
        <w:gridCol w:w="1560"/>
        <w:gridCol w:w="845"/>
      </w:tblGrid>
      <w:tr>
        <w:trPr>
          <w:trHeight w:val="259"/>
        </w:trPr>
        <w:tc>
          <w:tcPr>
            <w:gridSpan w:val="7"/>
            <w:shd w:val="clear" w:color="auto" w:fill="c2d69b" w:themeFill="accent3" w:themeFillTint="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1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b/>
                <w:sz w:val="20"/>
                <w:szCs w:val="20"/>
                <w:shd w:val="clear" w:color="auto" w:fill="b8cce4" w:themeFill="accent1" w:themeFillTint="6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RAPPORTI INTERPERSONALI (numero alunni)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 w:val="false"/>
          </w:tcPr>
          <w:p>
            <w:pPr>
              <w:ind w:left="1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Disponibilità alla collaborazione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Bassa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 w:val="false"/>
          </w:tcPr>
          <w:p>
            <w:pPr>
              <w:ind w:left="1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Osservazione delle regole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Bassa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 w:val="false"/>
          </w:tcPr>
          <w:p>
            <w:pPr>
              <w:ind w:left="1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Disponibilità alla discussione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Bassa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 w:val="false"/>
          </w:tcPr>
          <w:p>
            <w:pPr>
              <w:ind w:left="1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Disponibilità ad un rapporto equilibrato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Bassa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1" w:type="dxa"/>
            <w:textDirection w:val="lrTb"/>
            <w:noWrap w:val="false"/>
          </w:tcPr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Eventuali altre osservazioni sul clima relazionale</w:t>
            </w:r>
            <w:r/>
          </w:p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  <w:p>
            <w:pPr>
              <w:ind w:left="3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</w:tbl>
    <w:p>
      <w:pPr>
        <w:jc w:val="both"/>
        <w:spacing w:line="259" w:lineRule="auto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</w:r>
      <w:r/>
    </w:p>
    <w:p>
      <w:pPr>
        <w:jc w:val="both"/>
        <w:spacing w:line="259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  <w:r/>
    </w:p>
    <w:tbl>
      <w:tblPr>
        <w:tblStyle w:val="965"/>
        <w:tblW w:w="10613" w:type="dxa"/>
        <w:tblInd w:w="-103" w:type="dxa"/>
        <w:tblCellMar>
          <w:left w:w="103" w:type="dxa"/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952"/>
        <w:gridCol w:w="578"/>
        <w:gridCol w:w="2664"/>
        <w:gridCol w:w="874"/>
        <w:gridCol w:w="2386"/>
        <w:gridCol w:w="1159"/>
      </w:tblGrid>
      <w:tr>
        <w:trPr>
          <w:trHeight w:val="249"/>
        </w:trPr>
        <w:tc>
          <w:tcPr>
            <w:gridSpan w:val="6"/>
            <w:shd w:val="clear" w:color="auto" w:fill="c2d69b" w:themeFill="accent3" w:themeFillTint="9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3" w:type="dxa"/>
            <w:textDirection w:val="lrTb"/>
            <w:noWrap w:val="false"/>
          </w:tcPr>
          <w:p>
            <w:pPr>
              <w:ind w:left="350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IMPEGNO (numero alunni)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  <w:tcW w:w="2952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Notevole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  <w:tcW w:w="57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Soddisfacente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W w:w="2386" w:type="dxa"/>
            <w:textDirection w:val="lrTb"/>
            <w:noWrap w:val="false"/>
          </w:tcPr>
          <w:p>
            <w:pPr>
              <w:ind w:left="4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Accettabile 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2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Discontinuo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Debole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2386" w:type="dxa"/>
            <w:textDirection w:val="lrTb"/>
            <w:noWrap w:val="false"/>
          </w:tcPr>
          <w:p>
            <w:pPr>
              <w:ind w:left="4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Nullo 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49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3" w:type="dxa"/>
            <w:textDirection w:val="lrTb"/>
            <w:noWrap w:val="false"/>
          </w:tcPr>
          <w:p>
            <w:pPr>
              <w:ind w:left="2558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Eventuali altre osservazioni sull’impegno in classe e a casa </w:t>
            </w:r>
            <w:r/>
          </w:p>
          <w:p>
            <w:pPr>
              <w:ind w:left="2558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  <w:p>
            <w:pPr>
              <w:ind w:left="2558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  <w:p>
            <w:pPr>
              <w:ind w:left="1368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jc w:val="both"/>
        <w:spacing w:line="259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  <w:r/>
    </w:p>
    <w:p>
      <w:pPr>
        <w:jc w:val="both"/>
        <w:spacing w:line="259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tbl>
      <w:tblPr>
        <w:tblStyle w:val="965"/>
        <w:tblW w:w="10588" w:type="dxa"/>
        <w:tblInd w:w="-103" w:type="dxa"/>
        <w:tblCellMar>
          <w:left w:w="103" w:type="dxa"/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869"/>
        <w:gridCol w:w="557"/>
        <w:gridCol w:w="1807"/>
        <w:gridCol w:w="624"/>
        <w:gridCol w:w="1877"/>
        <w:gridCol w:w="552"/>
        <w:gridCol w:w="1812"/>
        <w:gridCol w:w="1490"/>
      </w:tblGrid>
      <w:tr>
        <w:trPr>
          <w:trHeight w:val="256"/>
        </w:trPr>
        <w:tc>
          <w:tcPr>
            <w:gridSpan w:val="8"/>
            <w:shd w:val="clear" w:color="auto" w:fill="c2d69b" w:themeFill="accent3" w:themeFillTint="99"/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  <w:tcW w:w="10588" w:type="dxa"/>
            <w:textDirection w:val="lrTb"/>
            <w:noWrap w:val="false"/>
          </w:tcPr>
          <w:p>
            <w:pPr>
              <w:ind w:left="350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PARTECIPAZIONE AL DIALOGO EDUCATIVO (numero alunni) 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Costruttivo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Attivo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Ricettivo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Continuo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Discontinuo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Dispersivo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ind w:left="4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Opportunistico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ind w:left="2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 disturbo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</w:r>
            <w:r/>
          </w:p>
        </w:tc>
      </w:tr>
      <w:tr>
        <w:trPr>
          <w:trHeight w:val="749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88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Eventuali osservazioni sull’interesse, la partecipazione alle attività </w:t>
            </w:r>
            <w:r/>
          </w:p>
          <w:p>
            <w:pPr>
              <w:ind w:left="136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/>
          </w:p>
          <w:p>
            <w:pPr>
              <w:ind w:left="1365"/>
              <w:jc w:val="both"/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jc w:val="both"/>
        <w:spacing w:line="259" w:lineRule="auto"/>
        <w:rPr>
          <w:rFonts w:asciiTheme="minorHAnsi" w:hAnsiTheme="minorHAnsi" w:cstheme="minorHAnsi"/>
          <w:lang w:val="it-IT"/>
        </w:rPr>
      </w:pPr>
      <w:r>
        <w:rPr>
          <w:rFonts w:eastAsia="Calibri"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2.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Il profilo educativo, culturale e professionale (PECUP) e i traguardi formativi attesi: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(quadro di </w:t>
      </w:r>
      <w:r>
        <w:rPr>
          <w:rFonts w:asciiTheme="minorHAnsi" w:hAnsiTheme="minorHAnsi" w:cstheme="minorHAnsi"/>
          <w:lang w:val="it-IT"/>
        </w:rPr>
        <w:t xml:space="preserve">riferimanto</w:t>
      </w:r>
      <w:r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Ptof</w:t>
      </w:r>
      <w:r>
        <w:rPr>
          <w:rFonts w:asciiTheme="minorHAnsi" w:hAnsiTheme="minorHAnsi" w:cstheme="minorHAnsi"/>
          <w:lang w:val="it-IT"/>
        </w:rPr>
        <w:t xml:space="preserve">, D.P.R. n. 89/2010 e Indicazioni Nazionali di cui al D.I. n. 211/2010, Curricolo della scuola e </w:t>
      </w:r>
      <w:r>
        <w:rPr>
          <w:rFonts w:asciiTheme="minorHAnsi" w:hAnsiTheme="minorHAnsi" w:cstheme="minorHAnsi"/>
          <w:lang w:val="it-IT"/>
        </w:rPr>
        <w:t xml:space="preserve">progammazioni</w:t>
      </w:r>
      <w:r>
        <w:rPr>
          <w:rFonts w:asciiTheme="minorHAnsi" w:hAnsiTheme="minorHAnsi" w:cstheme="minorHAnsi"/>
          <w:lang w:val="it-IT"/>
        </w:rPr>
        <w:t xml:space="preserve"> dipartimentali).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Gli obiettivi disciplinari sono individuati a livello dipartimentale e riportati nelle programmazioni individuali dei singoli docenti.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rPr>
          <w:rFonts w:eastAsia="Calibri" w:asciiTheme="minorHAnsi" w:hAnsiTheme="minorHAnsi" w:cstheme="minorHAnsi"/>
          <w:b/>
          <w:lang w:val="it-IT"/>
        </w:rPr>
      </w:pPr>
      <w:r>
        <w:rPr>
          <w:rFonts w:eastAsia="Calibri" w:asciiTheme="minorHAnsi" w:hAnsiTheme="minorHAnsi" w:cstheme="minorHAnsi"/>
          <w:b/>
          <w:lang w:val="it-IT"/>
        </w:rPr>
        <w:t xml:space="preserve">OBIETTIVI FORMATIVI E COMPETENZE TRASVERSALI</w:t>
      </w:r>
      <w:r/>
    </w:p>
    <w:p>
      <w:pPr>
        <w:jc w:val="both"/>
        <w:rPr>
          <w:rFonts w:asciiTheme="minorHAnsi" w:hAnsiTheme="minorHAnsi" w:cstheme="minorHAnsi"/>
          <w:b/>
          <w:bCs/>
          <w:spacing w:val="-4"/>
          <w:lang w:val="it-IT"/>
        </w:rPr>
      </w:pPr>
      <w:r>
        <w:rPr>
          <w:rFonts w:asciiTheme="minorHAnsi" w:hAnsiTheme="minorHAnsi" w:cstheme="minorHAnsi"/>
          <w:b/>
          <w:bCs/>
          <w:spacing w:val="-4"/>
          <w:lang w:val="it-IT"/>
        </w:rPr>
      </w:r>
      <w:r/>
    </w:p>
    <w:tbl>
      <w:tblPr>
        <w:tblStyle w:val="96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948"/>
      </w:tblGrid>
      <w:tr>
        <w:trPr>
          <w:trHeight w:val="336"/>
        </w:trPr>
        <w:tc>
          <w:tcPr>
            <w:gridSpan w:val="2"/>
            <w:shd w:val="clear" w:color="auto" w:fill="c2d69b" w:themeFill="accent3" w:themeFillTint="99"/>
            <w:tcW w:w="10338" w:type="dxa"/>
            <w:textDirection w:val="lrTb"/>
            <w:noWrap w:val="false"/>
          </w:tcPr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COMPETENZE CHIAVE DI CITTADINANZA</w:t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lang w:val="it-IT"/>
              </w:rPr>
              <w:t xml:space="preserve">da acquisire al termine dell’anno scolastico trasversalmente ai quattro assi culturali: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Imparare ad imparare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Organizzare il proprio apprendimento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Acquisire il proprio metodo di studio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Individuare, scegliere ed utilizzare varie fonti e varie modalità di informazioni (formale, non formale e informale) in funzione dei tempi disponibili e delle proprie strategie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Progettare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Elaborare e realizzare progetti riguardanti lo sviluppo delle proprie attività di studio, di lavoro, del tempo libero e dello sport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Utilizzare le conoscenze apprese per stabilire obiettivi significativi, realistici e prioritari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Valutare vincoli e possibilità esistenti, definendo strategie di azione e verificando i risultati</w:t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Comunicare </w:t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Comprendere messaggi di genere diverso (quotidiano, letterario, tecnico, scientifico) e di diversa complessità.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Rappresentare eventi, fenomeni, principi, concetti, norme, procedure, atteggiamenti, sentimenti, emozioni, ecc.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Utilizzare linguaggi diversi (verbale, matematico, scientifico, simbolico e corporeo-gestuali) anche non specificatamente disciplinari mediante tutti i supporti a disposizione (cartacei, informatici e multimediali) 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Collaborare e partecipare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Interagire in gruppo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Comprendere i diversi punti di vista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Valorizzare le proprie e le altrui capacità, gestendo la conflittualità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d. Contribuire all’apprendimento comune e alla realizzazione delle attività con il riconoscimento dei diritti fondamentali degli altri 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Agire in modo autonomo e consapevole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Sapersi inserire in modo attivo e consapevole nella vita sociale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Far valere nella vita sociale i propri diritti e bisogni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Riconoscere e rispettare i diritti e i bisogni altrui, le opportunità comuni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d. Riconoscere e rispettare limiti, regole e responsabilità  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Risolvere problemi</w:t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Affrontare situazioni problematiche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Costruire e verificare ipotesi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Raccogliere e valutare i dati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d. Individuare fonti e risorse adeguate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e. Proporre soluzioni utilizzando contenuti e metodi delle diverse discipline, in relazione al problema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f. Affrontare situazioni di disagio e disabilità psico-fisiche personali ed altrui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Individuare collegamenti e relazioni</w:t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Individuare collegamenti e relazioni tra fenomeni, eventi e concetti diversi, anche appartenenti a diversi ambiti disciplinari e lontani nello spazio e nel tempo 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Riconoscerne la natura sistemica, analogie e differenze, coerenze e incoerenze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c. Rappresentarli con argomentazioni coerenti</w:t>
            </w:r>
            <w:r/>
          </w:p>
        </w:tc>
      </w:tr>
      <w:tr>
        <w:trPr/>
        <w:tc>
          <w:tcPr>
            <w:tcW w:w="4390" w:type="dxa"/>
            <w:textDirection w:val="lrTb"/>
            <w:noWrap w:val="false"/>
          </w:tcPr>
          <w:p>
            <w:pPr>
              <w:pStyle w:val="962"/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  <w:p>
            <w:pPr>
              <w:pStyle w:val="962"/>
              <w:numPr>
                <w:ilvl w:val="0"/>
                <w:numId w:val="30"/>
              </w:num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Acquisire e interpretare l’informazione</w:t>
            </w:r>
            <w:r/>
          </w:p>
          <w:p>
            <w:pPr>
              <w:ind w:right="722"/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5948" w:type="dxa"/>
            <w:textDirection w:val="lrTb"/>
            <w:noWrap w:val="false"/>
          </w:tcPr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a. Acquisire l'informazione ricevuta nei diversi ambiti e attraverso diversi strumenti comuni</w:t>
            </w:r>
            <w:r/>
          </w:p>
          <w:p>
            <w:pPr>
              <w:jc w:val="both"/>
              <w:spacing w:after="6" w:line="271" w:lineRule="auto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b. Interpretarla criticamente valutandone l’attendibilità e l’utilità, distinguendo fatti ed opinioni.       </w:t>
            </w:r>
            <w:r/>
          </w:p>
        </w:tc>
      </w:tr>
    </w:tbl>
    <w:p>
      <w:pPr>
        <w:ind w:left="19" w:right="722" w:firstLine="331"/>
        <w:jc w:val="both"/>
        <w:spacing w:after="6" w:line="271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ind w:left="19" w:right="722" w:firstLine="331"/>
        <w:jc w:val="both"/>
        <w:spacing w:after="6" w:line="271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ind w:left="720" w:right="142" w:hanging="720"/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3.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Competenze e abilità da sviluppare nel corso dell’anno</w:t>
      </w: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ind w:left="720" w:right="142" w:hanging="720"/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left="720" w:right="142" w:hanging="7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Asse </w:t>
      </w:r>
      <w:r>
        <w:rPr>
          <w:rFonts w:asciiTheme="minorHAnsi" w:hAnsiTheme="minorHAnsi" w:cstheme="minorHAnsi"/>
          <w:b/>
        </w:rPr>
        <w:t xml:space="preserve">dei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linguaggi</w:t>
      </w:r>
      <w:r>
        <w:rPr>
          <w:rFonts w:asciiTheme="minorHAnsi" w:hAnsiTheme="minorHAnsi" w:cstheme="minorHAnsi"/>
          <w:b/>
        </w:rPr>
        <w:t xml:space="preserve"> </w:t>
      </w:r>
      <w:r/>
    </w:p>
    <w:tbl>
      <w:tblPr>
        <w:tblW w:w="4911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04"/>
        <w:gridCol w:w="1913"/>
        <w:gridCol w:w="1914"/>
      </w:tblGrid>
      <w:tr>
        <w:trPr>
          <w:jc w:val="right"/>
        </w:trPr>
        <w:tc>
          <w:tcPr>
            <w:shd w:val="clear" w:color="auto" w:fill="c2d69b" w:themeFill="accent3" w:themeFillTint="99"/>
            <w:tcW w:w="321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</w:rPr>
            </w:pPr>
            <w:r>
              <w:rPr>
                <w:rFonts w:eastAsia="Batang" w:asciiTheme="minorHAnsi" w:hAnsiTheme="minorHAnsi" w:cstheme="minorHAnsi"/>
              </w:rPr>
              <w:t xml:space="preserve">Competenze</w:t>
            </w:r>
            <w:r/>
          </w:p>
        </w:tc>
        <w:tc>
          <w:tcPr>
            <w:shd w:val="clear" w:color="auto" w:fill="c2d69b" w:themeFill="accent3" w:themeFillTint="99"/>
            <w:tcW w:w="31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</w:rPr>
            </w:pPr>
            <w:r>
              <w:rPr>
                <w:rFonts w:eastAsia="Batang" w:asciiTheme="minorHAnsi" w:hAnsiTheme="minorHAnsi" w:cstheme="minorHAnsi"/>
              </w:rPr>
              <w:t xml:space="preserve">Abilità</w:t>
            </w:r>
            <w:r/>
          </w:p>
        </w:tc>
        <w:tc>
          <w:tcPr>
            <w:shd w:val="clear" w:color="auto" w:fill="c2d69b" w:themeFill="accent3" w:themeFillTint="99"/>
            <w:tcW w:w="188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</w:rPr>
            </w:pPr>
            <w:r>
              <w:rPr>
                <w:rFonts w:eastAsia="Batang" w:asciiTheme="minorHAnsi" w:hAnsiTheme="minorHAnsi" w:cstheme="minorHAnsi"/>
              </w:rPr>
              <w:t xml:space="preserve">Disciplina</w:t>
            </w:r>
            <w:r>
              <w:rPr>
                <w:rFonts w:eastAsia="Batang" w:asciiTheme="minorHAnsi" w:hAnsiTheme="minorHAnsi" w:cstheme="minorHAnsi"/>
              </w:rPr>
              <w:t xml:space="preserve"> di </w:t>
            </w:r>
            <w:r>
              <w:rPr>
                <w:rFonts w:eastAsia="Batang" w:asciiTheme="minorHAnsi" w:hAnsiTheme="minorHAnsi" w:cstheme="minorHAnsi"/>
              </w:rPr>
              <w:t xml:space="preserve">riferimento</w:t>
            </w:r>
            <w:r/>
          </w:p>
        </w:tc>
        <w:tc>
          <w:tcPr>
            <w:shd w:val="clear" w:color="auto" w:fill="c2d69b" w:themeFill="accent3" w:themeFillTint="99"/>
            <w:tcW w:w="188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</w:rPr>
            </w:pPr>
            <w:r>
              <w:rPr>
                <w:rFonts w:eastAsia="Batang" w:asciiTheme="minorHAnsi" w:hAnsiTheme="minorHAnsi" w:cstheme="minorHAnsi"/>
              </w:rPr>
              <w:t xml:space="preserve">Discipline </w:t>
            </w:r>
            <w:r>
              <w:rPr>
                <w:rFonts w:eastAsia="Batang" w:asciiTheme="minorHAnsi" w:hAnsiTheme="minorHAnsi" w:cstheme="minorHAnsi"/>
              </w:rPr>
              <w:t xml:space="preserve">concorrenti</w:t>
            </w:r>
            <w:r/>
          </w:p>
        </w:tc>
      </w:tr>
      <w:tr>
        <w:trPr>
          <w:jc w:val="right"/>
          <w:trHeight w:val="4580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Padroneggiare gli strumenti espressivi ed argomentativi indispensabili per gestire l’interazione comunicativa verbale in vari contesti</w:t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il messaggio contenuto in un testo orale, scritto, grafico e iconico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Cogliere le relazioni logiche tra le varie componenti di un testo orale, scritto, grafico e iconico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Esporre in modo chiaro, logico e coerente esperienze vissute o testi ascoltati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Saper utilizzare il dizionario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differenti registri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comunicativi in un testo orale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Affrontare molteplici situazioni comunicative scambiando informazioni e idee per esprimere anche il proprio punto di vista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Individuare il punto di vista dell’altro in contesti formali 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ed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 informali 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Italiano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Latino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Arte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Scienze motoria e sportiva</w:t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  <w:trHeight w:val="852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Leggere comprendere e interpretare testi scritti di vario tipo</w:t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Padroneggiare le strutture della lingua presenti nei testi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Applicare strategie diverse di lettura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Individuare natura, funzione e principali scopi comunicativi ed espressivi di un testo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Cogliere i caratteri specifici di un testo letterario.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  <w:trHeight w:val="2844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Produrre testi di vario tipo in relazione ai differenti scopi comunicativi</w:t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Ricercare acquisire e selezionare informazioni generali e specifiche in funzione della produzione di testi scritti di vario tipo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Prendere appunti e redigere sintesi e relazioni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Rielaborare in forma chiara le informazioni. Produrre testi corretti e coerenti adeguati alle diverse situazioni comunicative. 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ab/>
              <w:t xml:space="preserve">Utilizzare le informazioni e i documenti in funzione della produzione di testi scritti. 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  <w:trHeight w:val="9500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ff0000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Utilizzare la lingua straniera per i principali scopi comunicativi ed operativi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i 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punti principali di messaggi e annunci semplici e chiari su argomenti di interesse personale, quotidiano, sociale o professionale. Ricercare informazioni all’interno di testi di breve estensione di interesse personale, quotidiano, sociale o professionale.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Descrivere in maniera semplice esperienze ed eventi, relativi all’ambito personale e sociale. Utilizzare in modo adeguato le strutture grammaticali.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Interagire in conversazioni brevi e semplici su temi di interesse personale, quotidiano, sociale o professionale.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Scrivere brevi testi di interesse personale, quotidiano, sociale o professionale.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Scrivere correttamente semplici testi su tematiche coerenti con i percorsi di studio.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Riflettere sui propri atteggiamenti in rapporto all’altro in contesti multiculturali  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Lingue </w:t>
            </w:r>
            <w:r>
              <w:rPr>
                <w:rFonts w:eastAsia="Batang" w:asciiTheme="minorHAnsi" w:hAnsiTheme="minorHAnsi" w:cstheme="minorHAnsi"/>
                <w:lang w:eastAsia="ko-KR"/>
              </w:rPr>
              <w:t xml:space="preserve">straniere</w:t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Italiano</w:t>
            </w:r>
            <w:r/>
          </w:p>
        </w:tc>
      </w:tr>
      <w:tr>
        <w:trPr>
          <w:jc w:val="right"/>
          <w:trHeight w:val="3404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Utilizzare gli strumenti fondamentali per una fruizione consapevole del patrimonio artistico e letterario</w:t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e apprezzare le opere d’arte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Conoscere e rispettare i beni culturali e ambientali a partire dal proprio territorio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Saper individuare e riconoscere siti archeologici, monumenti, musei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il valore e le potenzialità dei beni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artistici e ambientali del territorio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Italiano, Storia dell’arte, Lingue,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br/>
              <w:t xml:space="preserve">Informatica</w:t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Tutte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21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Utilizzare e produrre testi multimediali</w:t>
            </w:r>
            <w:r/>
          </w:p>
        </w:tc>
        <w:tc>
          <w:tcPr>
            <w:shd w:val="clear" w:color="auto" w:fill="auto"/>
            <w:tcW w:w="316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i prodotti della comunicazione audiovisiva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Elaborare prodotti multimediali (testi, immagini, suoni, ecc.), anche con tecnologie digitali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Italiano, Storia dell’arte, Lingue,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Informatica</w:t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</w:tbl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it-IT"/>
        </w:rPr>
        <w:t xml:space="preserve">    </w:t>
      </w:r>
      <w:r>
        <w:rPr>
          <w:rFonts w:asciiTheme="minorHAnsi" w:hAnsiTheme="minorHAnsi" w:cstheme="minorHAnsi"/>
          <w:b/>
        </w:rPr>
        <w:t xml:space="preserve">Asse </w:t>
      </w:r>
      <w:r>
        <w:rPr>
          <w:rFonts w:asciiTheme="minorHAnsi" w:hAnsiTheme="minorHAnsi" w:cstheme="minorHAnsi"/>
          <w:b/>
        </w:rPr>
        <w:t xml:space="preserve">matematico</w:t>
      </w:r>
      <w:r/>
    </w:p>
    <w:tbl>
      <w:tblPr>
        <w:tblW w:w="4914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443"/>
        <w:gridCol w:w="2323"/>
        <w:gridCol w:w="1516"/>
      </w:tblGrid>
      <w:tr>
        <w:trPr>
          <w:jc w:val="right"/>
        </w:trPr>
        <w:tc>
          <w:tcPr>
            <w:shd w:val="clear" w:color="auto" w:fill="c2d69b" w:themeFill="accent3" w:themeFillTint="99"/>
            <w:tcW w:w="29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Competenze</w:t>
            </w:r>
            <w:r/>
          </w:p>
        </w:tc>
        <w:tc>
          <w:tcPr>
            <w:shd w:val="clear" w:color="auto" w:fill="c2d69b" w:themeFill="accent3" w:themeFillTint="99"/>
            <w:tcW w:w="339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Abilità</w:t>
            </w:r>
            <w:r/>
          </w:p>
        </w:tc>
        <w:tc>
          <w:tcPr>
            <w:shd w:val="clear" w:color="auto" w:fill="c2d69b" w:themeFill="accent3" w:themeFillTint="99"/>
            <w:tcW w:w="229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Disciplina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 di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riferimento</w:t>
            </w:r>
            <w:r/>
          </w:p>
        </w:tc>
        <w:tc>
          <w:tcPr>
            <w:shd w:val="clear" w:color="auto" w:fill="c2d69b" w:themeFill="accent3" w:themeFillTint="99"/>
            <w:tcW w:w="149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Discipline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concorrenti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297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Utilizzare le tecniche e le procedure del calcolo aritmetico ed algebrico, rappresentandole anche sotto forma grafica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339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Comprendere il significato logico operativo di numeri appartenenti ai diversi sistemi numerici.</w:t>
            </w:r>
            <w:r/>
          </w:p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Operare con i vari insiemi numerici e valutare 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l‟ordine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 di grandezza di un risultato. </w:t>
            </w:r>
            <w:r/>
          </w:p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Padroneggiare 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l‟uso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 della lettera come mero simbolo e come variabile.</w:t>
            </w:r>
            <w:r/>
          </w:p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 Fattorizzare un polinomio P(x).</w:t>
            </w:r>
            <w:r/>
          </w:p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Risolvere equazioni, disequazioni e relativi sistemi di 1° e 2° grado e interpretarli nel piano cartesiano.</w:t>
            </w:r>
            <w:r/>
          </w:p>
          <w:p>
            <w:pPr>
              <w:jc w:val="both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Comprendere il ruolo fondamentale dei concetti 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dell‟algebra</w:t>
            </w:r>
            <w:r>
              <w:rPr>
                <w:rFonts w:asciiTheme="minorHAnsi" w:hAnsiTheme="minorHAnsi" w:cstheme="minorHAnsi"/>
                <w:lang w:val="it-IT" w:eastAsia="it-IT"/>
              </w:rPr>
              <w:t xml:space="preserve"> vettoriale e matriciale nella fisica.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e usare correttamente diverse rappresentazioni dei numeri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in modo consapevole strumenti di calcolo automatico Approssimare a meno di una fissata incertezza risultati di operazioni numeriche </w:t>
            </w:r>
            <w:r/>
          </w:p>
        </w:tc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Matematica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Scienze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Fisica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297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Confrontare ed analizzare figure geometriche, individuando invarianti e relazioni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3396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Realizzare costruzioni geometriche elementari utilizzando anche strumenti informatici. Calcolare perimetri e aree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dimostrazioni e sviluppare semplici catene deduttive.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Analizzare e risolvere problemi del piano e dello spazio utilizzando le proprietà delle figure geometriche oppure le proprietà di opportune isometrie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lo strumento algebrico come linguaggio per rappresentare formalmente gli oggetti della geometria elementare.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Rappresentare analiticamente particolari sottoinsiemi del piano.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Operare con le trasformazioni geometriche e riconoscere le principali proprietà invarianti.</w:t>
            </w:r>
            <w:r/>
          </w:p>
        </w:tc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Matematica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297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Individuare le strategie appropriate per la soluzione dei problemi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3396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il linguaggio degli insiemi e delle funzioni per parlare di oggetti matematici e per descrivere situazioni e fenomeni naturali e sociali.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Distinguere tra verifica e dimostrazione; verificare una congettura in casi particolari o produrre controesempi per confutarla.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Distinguere il ruolo svolto da assiomi, definizioni, teoremi nell’argomentazione matematica.  Scegliere, adattare, utilizzare schematizzazioni matematiche per affrontare problemi di varia natura in contesti diversi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Risolvere problemi di costruzioni geometriche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Progettare un percorso risolutivo strutturato per risolvere un problema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Formalizzare il percorso di soluzione di un problema attraverso modelli algebrici e grafici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Convalidare i risultati ottenuti sia empiricamente che mediante argomentazioni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Descrivere un problema con un'equazione, una disequazione o un sistema di equazioni o disequazioni. </w:t>
            </w:r>
            <w:r/>
          </w:p>
        </w:tc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2978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</w:r>
            <w:r/>
          </w:p>
        </w:tc>
        <w:tc>
          <w:tcPr>
            <w:shd w:val="clear" w:color="auto" w:fill="auto"/>
            <w:tcW w:w="3396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Relazioni e funzioni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Usare consapevolmente notazioni e sistemi di rappresentazione formale per indicare e per definire relazioni e funzioni.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Risolvere, per via grafica o algebrica, problemi che si descrivono mediante equazioni, disequazioni o funzioni.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strumenti informatici per la rappresentazione di relazioni e funzioni.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Dati e Previsioni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caratteri qualitativi, quantitativi, discreti e continui. Passare dalla matrice dei dati grezzi alle distribuzioni di frequenze e alle corrispondenti rappresentazioni grafiche (anche utilizzando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adeguatamente opportuni strumenti informatici)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Calcolare, utilizzare e interpretare valori medi e misure di variabilità per caratteri quantitativi.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Ricavare semplici inferenze dai diagrammi statistici.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Rappresentare graficamente informazioni statistiche.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Calcolare la probabilità di eventi elementari.</w:t>
            </w:r>
            <w:r/>
          </w:p>
        </w:tc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495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Informatica</w:t>
            </w:r>
            <w:r/>
          </w:p>
        </w:tc>
      </w:tr>
    </w:tbl>
    <w:p>
      <w:pPr>
        <w:ind w:left="720"/>
        <w:jc w:val="both"/>
        <w:spacing w:after="6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it-IT"/>
        </w:rPr>
        <w:t xml:space="preserve">     </w:t>
      </w:r>
      <w:r>
        <w:rPr>
          <w:rFonts w:asciiTheme="minorHAnsi" w:hAnsiTheme="minorHAnsi" w:cstheme="minorHAnsi"/>
          <w:b/>
        </w:rPr>
        <w:t xml:space="preserve">Asse </w:t>
      </w:r>
      <w:r>
        <w:rPr>
          <w:rFonts w:asciiTheme="minorHAnsi" w:hAnsiTheme="minorHAnsi" w:cstheme="minorHAnsi"/>
          <w:b/>
        </w:rPr>
        <w:t xml:space="preserve">scientifico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tecnologico</w:t>
      </w:r>
      <w:r/>
    </w:p>
    <w:tbl>
      <w:tblPr>
        <w:tblW w:w="4911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166"/>
        <w:gridCol w:w="1913"/>
        <w:gridCol w:w="1914"/>
      </w:tblGrid>
      <w:tr>
        <w:trPr>
          <w:jc w:val="right"/>
        </w:trPr>
        <w:tc>
          <w:tcPr>
            <w:shd w:val="clear" w:color="auto" w:fill="c2d69b" w:themeFill="accent3" w:themeFillTint="99"/>
            <w:tcW w:w="32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Competenze</w:t>
            </w:r>
            <w:r/>
          </w:p>
        </w:tc>
        <w:tc>
          <w:tcPr>
            <w:shd w:val="clear" w:color="auto" w:fill="c2d69b" w:themeFill="accent3" w:themeFillTint="99"/>
            <w:tcW w:w="312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Abilità</w:t>
            </w:r>
            <w:r/>
          </w:p>
        </w:tc>
        <w:tc>
          <w:tcPr>
            <w:shd w:val="clear" w:color="auto" w:fill="c2d69b" w:themeFill="accent3" w:themeFillTint="99"/>
            <w:tcW w:w="188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Disciplina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 di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riferimento</w:t>
            </w:r>
            <w:r/>
          </w:p>
        </w:tc>
        <w:tc>
          <w:tcPr>
            <w:shd w:val="clear" w:color="auto" w:fill="c2d69b" w:themeFill="accent3" w:themeFillTint="99"/>
            <w:tcW w:w="188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Discipline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concorrenti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256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Osservare, descrivere ed analizzare fenomeni appartenenti alla realtà naturale e artificiale e riconoscere nelle varie forme i concetti di sistema e di complessità</w:t>
            </w:r>
            <w:r/>
          </w:p>
        </w:tc>
        <w:tc>
          <w:tcPr>
            <w:shd w:val="clear" w:color="auto" w:fill="auto"/>
            <w:tcW w:w="3123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Usare la tavola periodica per spiegare ed identificare gli elementi attraverso le loro proprietà fisiche e chimiche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Spiegare le proprietà macroscopiche delle trasformazioni fisiche e chimiche mediante il modello cinetico – molecolare della materia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Individuare le variabili rilevanti in un fenomeno e ricavare relazioni sperimentali tra esse.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Studiare un fenomeno, isolando l’effetto di una sola variabile in un processo che può dipendere da più variabili.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il comportamento dei materiali per riconoscerli e raggrupparli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Stimare gli ordini di grandezza prima di usare strumenti o eseguire calcoli.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Eseguire semplici misure dirette ed indirette utilizzando le corrette unità e presentando il risultato con gli errori assoluto e relativo, tenendo conto delle cifre significative.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Valutare l’accettabilità del risultato delle misure effettuate.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Raccogliere dati attraverso l’osservazione diretta dei fenomeni naturali (fisici, chimici, biologici, geologici, ecc.) o degli oggetti artificiali o la consultazione di testi e manuali o media.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classificazioni, generalizzazioni e/o schemi logici per riconoscere il modello di riferimento.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e definire gli aspetti di un ecosistema.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Essere consapevoli del ruolo che i processi tecnologici giocano nella modifica dell’ambiente che ci circonda considerato come sistema.  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Scienze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Fisica</w:t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256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Analizzare qualitativamente e quantitativamente fenomeni legati alle trasformazioni di energia a partire dall’esperienza</w:t>
            </w:r>
            <w:r/>
          </w:p>
        </w:tc>
        <w:tc>
          <w:tcPr>
            <w:shd w:val="clear" w:color="auto" w:fill="auto"/>
            <w:tcW w:w="3123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Descrivere e spiegare i fenomeni elettrostatici e magnetostatici utilizzando, anche in maniera quantitativa, i concetti di campo e di potenziale, avendo consapevolezza delle più comuni norme per la sicurezza.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Spiega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re, anche con considerazioni quantitative e con la capacità di risolvere semplici problemi, i più comuni fenomeni che riguardano l’interazione tra magneti e l’azione di un campo magnetico su cariche elettriche in moto e su conduttori percorsi da corrente.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Rappresentare in grafici (s, t) e (v, t) diversi tipi di moto osservati.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Applicare le proprietà vettoriali delle grandezze fisiche del moto allo studio dei moti relativi e a quello dei moti in due e in tre dimensioni.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Proporre esempi di sistemi inerziali e non inerziali e riconoscere le forze apparenti e quelle attribuibili a interazioni.  Riconoscere e spiegare la conservazione della quantità di moto e del momento angolare, in varie situazioni della vita quotidiana.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Descrivere situazioni in cui l’energia meccanica si presenta come cinetica e come potenziale (elastica o gravitazionale) e diversi modi di trasferire, trasformare e immagazzinare energia.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Valutare i rendimenti di trasformazioni di energia in presenza di attrito.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Analizzare il "consumo" di energia degli apparecchi domestici e valutare il loro corretto utilizzo.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Osservare e descrivere le proprietà delle onde meccaniche e dei fenomeni di propagazione, in relazione alla sorgente e al mezzo.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Misurare quantità di calore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i concetti di calore specifico e capacità termica.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Determinare la curva temperatura/tempo nella fusione o solidificazione di sostanze comuni. Determinare la curva temperatura/tempo nell’ebollizione di un liquido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Costruire e tarare un termometro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Confrontare i valori della temperatura letti su scale termometriche diverse.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Studiare sperimentalmente l'andamento del volume di un gas al variare di pressione e temperatura.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Ipotizzare e rilevare i possibili impatti sull’ambiente naturale dei modi di produzione e di utilizzazione dell’energia nell’ambito quotidiano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256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Essere consapevoli delle potenzialità e dei limiti delle tecnologie nel contesto culturale e sociale in cui vengono applicate</w:t>
            </w:r>
            <w:r/>
          </w:p>
        </w:tc>
        <w:tc>
          <w:tcPr>
            <w:shd w:val="clear" w:color="auto" w:fill="auto"/>
            <w:tcW w:w="3123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il ruolo della tecnologia nella vita quotidiana e nell’economia della società.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Saper cogliere le interazioni tra esigenze di vita e processi tecnologici.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Adottare semplici progetti per la risoluzione di problemi pratici.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Saper spiegare il principio di funzionamento e la struttura dei principali dispositivi fisici e software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Utilizzare le funzioni di base dei software più comuni per produrre testi e comunicazioni multimediali, calcolare e rappresentare dati, disegnare, catalogare informazioni, cercare informazioni e comunicare in rete.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Strutture concettuali di base del sapere tecnologico 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Fasi di un processo tecnologico (sequenza delle operazioni: dall’ “idea” al “prodotto”).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Il metodo della progettazione.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Architettura del computer Struttura di Internet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Struttura generale e operazioni comuni ai diversi pacchetti applicativi (tipologia di menù, operazioni di edizione, creazione e conservazione di documenti ecc.)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Operazioni specifiche di base di alcuni dei programmi applicativi più comuni.</w:t>
            </w:r>
            <w:r/>
          </w:p>
        </w:tc>
        <w:tc>
          <w:tcPr>
            <w:shd w:val="clear" w:color="auto" w:fill="auto"/>
            <w:tcW w:w="188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88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</w:tbl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left="720"/>
        <w:jc w:val="both"/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Asse </w:t>
      </w:r>
      <w:r>
        <w:rPr>
          <w:rFonts w:asciiTheme="minorHAnsi" w:hAnsiTheme="minorHAnsi" w:cstheme="minorHAnsi"/>
          <w:b/>
        </w:rPr>
        <w:t xml:space="preserve">storico-sociale</w:t>
      </w:r>
      <w:r/>
    </w:p>
    <w:tbl>
      <w:tblPr>
        <w:tblW w:w="4934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449"/>
        <w:gridCol w:w="1571"/>
        <w:gridCol w:w="1873"/>
      </w:tblGrid>
      <w:tr>
        <w:trPr>
          <w:jc w:val="right"/>
        </w:trPr>
        <w:tc>
          <w:tcPr>
            <w:shd w:val="clear" w:color="auto" w:fill="c2d69b" w:themeFill="accent3" w:themeFillTint="99"/>
            <w:tcW w:w="340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Competenze</w:t>
            </w:r>
            <w:r/>
          </w:p>
        </w:tc>
        <w:tc>
          <w:tcPr>
            <w:shd w:val="clear" w:color="auto" w:fill="c2d69b" w:themeFill="accent3" w:themeFillTint="99"/>
            <w:tcW w:w="340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Abilità</w:t>
            </w:r>
            <w:r/>
          </w:p>
        </w:tc>
        <w:tc>
          <w:tcPr>
            <w:shd w:val="clear" w:color="auto" w:fill="c2d69b" w:themeFill="accent3" w:themeFillTint="99"/>
            <w:tcW w:w="155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Disciplina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 di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riferimento</w:t>
            </w:r>
            <w:r/>
          </w:p>
        </w:tc>
        <w:tc>
          <w:tcPr>
            <w:shd w:val="clear" w:color="auto" w:fill="c2d69b" w:themeFill="accent3" w:themeFillTint="99"/>
            <w:tcW w:w="184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i/>
                <w:lang w:eastAsia="ko-KR"/>
              </w:rPr>
            </w:pP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Discipline </w:t>
            </w:r>
            <w:r>
              <w:rPr>
                <w:rFonts w:eastAsia="Batang" w:asciiTheme="minorHAnsi" w:hAnsiTheme="minorHAnsi" w:cstheme="minorHAnsi"/>
                <w:i/>
                <w:lang w:eastAsia="ko-KR"/>
              </w:rPr>
              <w:t xml:space="preserve">concorrenti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Theme="minorHAnsi" w:hAnsiTheme="minorHAnsi" w:cstheme="minorHAnsi"/>
                <w:lang w:val="it-IT" w:eastAsia="it-IT"/>
              </w:rPr>
            </w:pPr>
            <w:r>
              <w:rPr>
                <w:rFonts w:asciiTheme="minorHAnsi" w:hAnsiTheme="minorHAnsi" w:cstheme="minorHAnsi"/>
                <w:lang w:val="it-IT" w:eastAsia="it-IT"/>
              </w:rPr>
              <w:t xml:space="preserve">Comprendere il cambiamento e la diversità dei tempi storici in una dimensione diacronica attraverso il confronto fra epoche e in una dimensione sincronica attraverso il confronto fra aree geografiche e culturali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le dimensioni del tempo e dello spazio attraverso l’osservazione di eventi storici e di aree geografiche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Collocare i più rilevanti eventi storici affrontati secondo le coordinate spazio-tempo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Identificare gli elementi maggiormente significativi per confrontare aree e periodi diversi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il cambiamento in relazione agli usi, alle abitudini, al vivere </w:t>
            </w: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quotidiano nel confronto con la propria esperienza personale </w:t>
            </w:r>
            <w:r/>
          </w:p>
        </w:tc>
        <w:tc>
          <w:tcPr>
            <w:shd w:val="clear" w:color="auto" w:fill="auto"/>
            <w:tcW w:w="1550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  <w:t xml:space="preserve">Geostoria</w:t>
            </w:r>
            <w:r>
              <w:rPr>
                <w:rFonts w:eastAsia="Batang" w:asciiTheme="minorHAnsi" w:hAnsiTheme="minorHAnsi" w:cstheme="minorHAnsi"/>
                <w:lang w:eastAsia="ko-KR"/>
              </w:rPr>
              <w:t xml:space="preserve">, Ed. </w:t>
            </w:r>
            <w:r>
              <w:rPr>
                <w:rFonts w:eastAsia="Batang" w:asciiTheme="minorHAnsi" w:hAnsiTheme="minorHAnsi" w:cstheme="minorHAnsi"/>
                <w:lang w:eastAsia="ko-KR"/>
              </w:rPr>
              <w:t xml:space="preserve">Civica</w:t>
            </w:r>
            <w:r>
              <w:rPr>
                <w:rFonts w:eastAsia="Batang" w:asciiTheme="minorHAnsi" w:hAnsiTheme="minorHAnsi" w:cstheme="minorHAnsi"/>
                <w:lang w:eastAsia="ko-KR"/>
              </w:rPr>
              <w:t xml:space="preserve">, </w:t>
            </w:r>
            <w:r>
              <w:rPr>
                <w:rFonts w:eastAsia="Batang" w:asciiTheme="minorHAnsi" w:hAnsiTheme="minorHAnsi" w:cstheme="minorHAnsi"/>
                <w:lang w:eastAsia="ko-KR"/>
              </w:rPr>
              <w:t xml:space="preserve">Diritto</w:t>
            </w:r>
            <w:r/>
          </w:p>
        </w:tc>
        <w:tc>
          <w:tcPr>
            <w:shd w:val="clear" w:color="auto" w:fill="auto"/>
            <w:tcW w:w="184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eastAsia="ko-KR"/>
              </w:rPr>
            </w:pPr>
            <w:r>
              <w:rPr>
                <w:rFonts w:eastAsia="Batang" w:asciiTheme="minorHAnsi" w:hAnsiTheme="minorHAnsi" w:cstheme="minorHAnsi"/>
                <w:lang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Collocare l’esperienza personale in un sistema di regole fondato sul reciproco riconoscimento dei diritti garantiti dalla Costituzione, a tutela della persona, della collettività e dell’ambiente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Comprendere le caratteristiche  fondamentali dei principi e delle regole della Costituzione italiana Identificare i diversi modelli istituzionali e di organizzazione sociale e le principali relazioni tra persona – famiglia – Stato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Individuare le caratteristiche essenziali della norma giuridica e comprenderle a partire dalle proprie esperienze e dal contesto scolastico.</w:t>
            </w:r>
            <w:r/>
          </w:p>
        </w:tc>
        <w:tc>
          <w:tcPr>
            <w:shd w:val="clear" w:color="auto" w:fill="auto"/>
            <w:tcW w:w="1550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4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le caratteristiche essenziali del sistema socio economico per orientarsi nel tessuto produttivo del proprio territorio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le caratteristiche principali del mercato del lavoro e le opportunità lavorative offerte dal territorio 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Riconoscere i principali settori  in cui sono organizzate le attività economiche del proprio territorio.</w:t>
            </w:r>
            <w:r/>
          </w:p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  <w:t xml:space="preserve"> </w:t>
            </w:r>
            <w:r/>
          </w:p>
        </w:tc>
        <w:tc>
          <w:tcPr>
            <w:shd w:val="clear" w:color="auto" w:fill="auto"/>
            <w:tcW w:w="1550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  <w:tc>
          <w:tcPr>
            <w:shd w:val="clear" w:color="auto" w:fill="auto"/>
            <w:tcW w:w="1847" w:type="dxa"/>
            <w:textDirection w:val="lrTb"/>
            <w:noWrap w:val="false"/>
          </w:tcPr>
          <w:p>
            <w:pPr>
              <w:jc w:val="both"/>
              <w:rPr>
                <w:rFonts w:eastAsia="Batang" w:asciiTheme="minorHAnsi" w:hAnsiTheme="minorHAnsi" w:cstheme="minorHAnsi"/>
                <w:lang w:val="it-IT" w:eastAsia="ko-KR"/>
              </w:rPr>
            </w:pPr>
            <w:r>
              <w:rPr>
                <w:rFonts w:eastAsia="Batang" w:asciiTheme="minorHAnsi" w:hAnsiTheme="minorHAnsi" w:cstheme="minorHAnsi"/>
                <w:lang w:val="it-IT" w:eastAsia="ko-KR"/>
              </w:rPr>
            </w:r>
            <w:r/>
          </w:p>
        </w:tc>
      </w:tr>
    </w:tbl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4.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Curricolo di Educazione Civica (Legge N°92 del 20/08/2019 e successivo D.M. 183 del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07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/09/2024)</w:t>
      </w: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lang w:val="it-IT"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 </w:t>
      </w:r>
      <w:r>
        <w:rPr>
          <w:rFonts w:eastAsia="Batang" w:asciiTheme="minorHAnsi" w:hAnsiTheme="minorHAnsi" w:cstheme="minorHAnsi"/>
          <w:lang w:val="it-IT" w:eastAsia="ko-KR"/>
        </w:rPr>
        <w:t xml:space="preserve">Le nuove linee guida del curricolo di Edu</w:t>
      </w:r>
      <w:r>
        <w:rPr>
          <w:rFonts w:eastAsia="Batang" w:asciiTheme="minorHAnsi" w:hAnsiTheme="minorHAnsi" w:cstheme="minorHAnsi"/>
          <w:lang w:val="it-IT" w:eastAsia="ko-KR"/>
        </w:rPr>
        <w:t xml:space="preserve">cazione Civica, approvato in sede dipartimentale,  si inserisce nel PTOF nel modo più appropriato a perseguire le finalità delle tematiche indicate nell’art. 2 della L. 92/2019 integrate dalle Linee guida emanate il 7 settembre con D.M. 183: Costituzione, </w:t>
      </w:r>
      <w:r>
        <w:rPr>
          <w:rFonts w:eastAsia="Batang" w:asciiTheme="minorHAnsi" w:hAnsiTheme="minorHAnsi" w:cstheme="minorHAnsi"/>
          <w:lang w:val="it-IT" w:eastAsia="ko-KR"/>
        </w:rPr>
        <w:t xml:space="preserve">Sviluppo Economico e Sostenibilità</w:t>
      </w:r>
      <w:r>
        <w:rPr>
          <w:rFonts w:eastAsia="Batang" w:asciiTheme="minorHAnsi" w:hAnsiTheme="minorHAnsi" w:cstheme="minorHAnsi"/>
          <w:lang w:val="it-IT" w:eastAsia="ko-KR"/>
        </w:rPr>
        <w:t xml:space="preserve">, </w:t>
      </w:r>
      <w:r>
        <w:rPr>
          <w:rFonts w:eastAsia="Batang" w:asciiTheme="minorHAnsi" w:hAnsiTheme="minorHAnsi" w:cstheme="minorHAnsi"/>
          <w:lang w:val="it-IT" w:eastAsia="ko-KR"/>
        </w:rPr>
        <w:t xml:space="preserve">C</w:t>
      </w:r>
      <w:r>
        <w:rPr>
          <w:rFonts w:eastAsia="Batang" w:asciiTheme="minorHAnsi" w:hAnsiTheme="minorHAnsi" w:cstheme="minorHAnsi"/>
          <w:lang w:val="it-IT" w:eastAsia="ko-KR"/>
        </w:rPr>
        <w:t xml:space="preserve">ittadinaza</w:t>
      </w:r>
      <w:r>
        <w:rPr>
          <w:rFonts w:eastAsia="Batang" w:asciiTheme="minorHAnsi" w:hAnsiTheme="minorHAnsi" w:cstheme="minorHAnsi"/>
          <w:lang w:val="it-IT" w:eastAsia="ko-KR"/>
        </w:rPr>
        <w:t xml:space="preserve"> </w:t>
      </w:r>
      <w:r>
        <w:rPr>
          <w:rFonts w:eastAsia="Batang" w:asciiTheme="minorHAnsi" w:hAnsiTheme="minorHAnsi" w:cstheme="minorHAnsi"/>
          <w:lang w:val="it-IT" w:eastAsia="ko-KR"/>
        </w:rPr>
        <w:t xml:space="preserve">D</w:t>
      </w:r>
      <w:r>
        <w:rPr>
          <w:rFonts w:eastAsia="Batang" w:asciiTheme="minorHAnsi" w:hAnsiTheme="minorHAnsi" w:cstheme="minorHAnsi"/>
          <w:lang w:val="it-IT" w:eastAsia="ko-KR"/>
        </w:rPr>
        <w:t xml:space="preserve">igitale, </w:t>
      </w:r>
      <w:r>
        <w:rPr>
          <w:rFonts w:eastAsia="Batang" w:asciiTheme="minorHAnsi" w:hAnsiTheme="minorHAnsi" w:cstheme="minorHAnsi"/>
          <w:lang w:val="it-IT" w:eastAsia="ko-KR"/>
        </w:rPr>
        <w:t xml:space="preserve">E</w:t>
      </w:r>
      <w:r>
        <w:rPr>
          <w:rFonts w:eastAsia="Batang" w:asciiTheme="minorHAnsi" w:hAnsiTheme="minorHAnsi" w:cstheme="minorHAnsi"/>
          <w:lang w:val="it-IT" w:eastAsia="ko-KR"/>
        </w:rPr>
        <w:t xml:space="preserve">ducazione ambientale, </w:t>
      </w:r>
      <w:r>
        <w:rPr>
          <w:rFonts w:eastAsia="Batang" w:asciiTheme="minorHAnsi" w:hAnsiTheme="minorHAnsi" w:cstheme="minorHAnsi"/>
          <w:lang w:val="it-IT" w:eastAsia="ko-KR"/>
        </w:rPr>
        <w:t xml:space="preserve">E</w:t>
      </w:r>
      <w:r>
        <w:rPr>
          <w:rFonts w:eastAsia="Batang" w:asciiTheme="minorHAnsi" w:hAnsiTheme="minorHAnsi" w:cstheme="minorHAnsi"/>
          <w:lang w:val="it-IT" w:eastAsia="ko-KR"/>
        </w:rPr>
        <w:t xml:space="preserve">ducazione alla legalità, </w:t>
      </w:r>
      <w:r>
        <w:rPr>
          <w:rFonts w:eastAsia="Batang" w:asciiTheme="minorHAnsi" w:hAnsiTheme="minorHAnsi" w:cstheme="minorHAnsi"/>
          <w:lang w:val="it-IT" w:eastAsia="ko-KR"/>
        </w:rPr>
        <w:t xml:space="preserve">E</w:t>
      </w:r>
      <w:r>
        <w:rPr>
          <w:rFonts w:eastAsia="Batang" w:asciiTheme="minorHAnsi" w:hAnsiTheme="minorHAnsi" w:cstheme="minorHAnsi"/>
          <w:lang w:val="it-IT" w:eastAsia="ko-KR"/>
        </w:rPr>
        <w:t xml:space="preserve">ducazione al rispetto e alla valorizzazione del patrimonio culturale e dei beni pubblici comuni.</w:t>
      </w:r>
      <w:r>
        <w:rPr>
          <w:rFonts w:asciiTheme="minorHAnsi" w:hAnsiTheme="minorHAnsi" w:cstheme="minorHAnsi"/>
          <w:b/>
          <w:lang w:val="it-IT"/>
        </w:rPr>
        <w:t xml:space="preserve">  </w:t>
      </w:r>
      <w:r>
        <w:rPr>
          <w:rFonts w:eastAsia="Batang" w:asciiTheme="minorHAnsi" w:hAnsiTheme="minorHAnsi" w:cstheme="minorHAnsi"/>
          <w:lang w:val="it-IT" w:eastAsia="ko-KR"/>
        </w:rPr>
        <w:t xml:space="preserve">Per i nuclei fondanti di Educazione Civica della classe  xx  sez. xx si rimanda all’allegato A della presente programmazione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5.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Esperienze da proporre alla classe, anche ai fini dello sviluppo delle Competenze Chiave Europee (Racc. UE 22/05/2018),  delle Competenze di Cittadinanza (DM 139/200 ) e dell’ ampliamento dell’offerta formativa (Curricolo Locale) </w:t>
      </w:r>
      <w:r/>
    </w:p>
    <w:tbl>
      <w:tblPr>
        <w:tblStyle w:val="963"/>
        <w:tblpPr w:horzAnchor="margin" w:tblpX="137" w:vertAnchor="text" w:tblpY="311" w:leftFromText="141" w:topFromText="0" w:rightFromText="141" w:bottomFromText="0"/>
        <w:tblW w:w="10338" w:type="dxa"/>
        <w:tblLook w:val="04A0" w:firstRow="1" w:lastRow="0" w:firstColumn="1" w:lastColumn="0" w:noHBand="0" w:noVBand="1"/>
      </w:tblPr>
      <w:tblGrid>
        <w:gridCol w:w="2103"/>
        <w:gridCol w:w="1672"/>
        <w:gridCol w:w="2205"/>
        <w:gridCol w:w="2224"/>
        <w:gridCol w:w="2134"/>
      </w:tblGrid>
      <w:tr>
        <w:trPr/>
        <w:tc>
          <w:tcPr>
            <w:shd w:val="clear" w:color="auto" w:fill="c2d69b" w:themeFill="accent3" w:themeFillTint="99"/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Attività </w:t>
            </w:r>
            <w:r/>
          </w:p>
        </w:tc>
        <w:tc>
          <w:tcPr>
            <w:shd w:val="clear" w:color="auto" w:fill="c2d69b" w:themeFill="accent3" w:themeFillTint="99"/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Ore</w:t>
            </w:r>
            <w:r/>
          </w:p>
        </w:tc>
        <w:tc>
          <w:tcPr>
            <w:shd w:val="clear" w:color="auto" w:fill="c2d69b" w:themeFill="accent3" w:themeFillTint="99"/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Referente</w:t>
            </w:r>
            <w:r/>
          </w:p>
        </w:tc>
        <w:tc>
          <w:tcPr>
            <w:shd w:val="clear" w:color="auto" w:fill="c2d69b" w:themeFill="accent3" w:themeFillTint="99"/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Obiettivi</w:t>
            </w:r>
            <w:r/>
          </w:p>
        </w:tc>
        <w:tc>
          <w:tcPr>
            <w:shd w:val="clear" w:color="auto" w:fill="c2d69b" w:themeFill="accent3" w:themeFillTint="99"/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Ricaduta </w:t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Progetti PTOF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PON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color w:val="ff0000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Progetti proposti da Enti/ partner di rete, privati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Attività di orientamento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Visite guidate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Viaggi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Stage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Visite ad Enti e/o Palazzi Istituzionali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Scambi culturali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2103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Altro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22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34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</w:tbl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 6. </w:t>
      </w:r>
      <w:r>
        <w:rPr>
          <w:rFonts w:eastAsia="Batang" w:asciiTheme="minorHAnsi" w:hAnsiTheme="minorHAnsi" w:cstheme="minorHAnsi"/>
          <w:b/>
          <w:lang w:eastAsia="ko-KR"/>
        </w:rPr>
        <w:t xml:space="preserve">Strategie</w:t>
      </w:r>
      <w:r>
        <w:rPr>
          <w:rFonts w:eastAsia="Batang" w:asciiTheme="minorHAnsi" w:hAnsiTheme="minorHAnsi" w:cstheme="minorHAnsi"/>
          <w:b/>
          <w:lang w:eastAsia="ko-KR"/>
        </w:rPr>
        <w:t xml:space="preserve"> </w:t>
      </w:r>
      <w:r>
        <w:rPr>
          <w:rFonts w:eastAsia="Batang" w:asciiTheme="minorHAnsi" w:hAnsiTheme="minorHAnsi" w:cstheme="minorHAnsi"/>
          <w:b/>
          <w:lang w:eastAsia="ko-KR"/>
        </w:rPr>
        <w:t xml:space="preserve">didattiche</w:t>
      </w: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tbl>
      <w:tblPr>
        <w:tblW w:w="1038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1276"/>
      </w:tblGrid>
      <w:tr>
        <w:trPr>
          <w:trHeight w:val="297" w:hRule="exact"/>
        </w:trPr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Didattica in presenza </w:t>
            </w:r>
            <w:r/>
          </w:p>
        </w:tc>
        <w:tc>
          <w:tcPr>
            <w:shd w:val="clear" w:color="auto" w:fill="c2d69b" w:themeFill="accent3" w:themeFillTint="9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297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e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z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one</w:t>
            </w:r>
            <w:r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fronta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</w:t>
            </w:r>
            <w:r>
              <w:rPr>
                <w:rFonts w:asciiTheme="minorHAnsi" w:hAnsiTheme="minorHAnsi" w:cstheme="minorHAnsi"/>
                <w:b/>
              </w:rPr>
              <w:t xml:space="preserve">e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e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z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one</w:t>
            </w:r>
            <w:r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a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</w:t>
            </w:r>
            <w:r>
              <w:rPr>
                <w:rFonts w:asciiTheme="minorHAnsi" w:hAnsiTheme="minorHAnsi" w:cstheme="minorHAnsi"/>
                <w:b/>
              </w:rPr>
              <w:t xml:space="preserve">ogata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 xml:space="preserve">A</w:t>
            </w:r>
            <w:r>
              <w:rPr>
                <w:rFonts w:asciiTheme="minorHAnsi" w:hAnsiTheme="minorHAnsi" w:cstheme="minorHAnsi"/>
                <w:b/>
              </w:rPr>
              <w:t xml:space="preserve">tt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v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tà</w:t>
            </w:r>
            <w:r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</w:t>
            </w:r>
            <w:r>
              <w:rPr>
                <w:rFonts w:asciiTheme="minorHAnsi" w:hAnsiTheme="minorHAnsi" w:cstheme="minorHAnsi"/>
                <w:b/>
              </w:rPr>
              <w:t xml:space="preserve">aborator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a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</w:t>
            </w:r>
            <w:r>
              <w:rPr>
                <w:rFonts w:asciiTheme="minorHAnsi" w:hAnsiTheme="minorHAnsi" w:cstheme="minorHAnsi"/>
                <w:b/>
              </w:rPr>
              <w:t xml:space="preserve">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cerca</w:t>
            </w:r>
            <w:r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nd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v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dua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</w:t>
            </w:r>
            <w:r>
              <w:rPr>
                <w:rFonts w:asciiTheme="minorHAnsi" w:hAnsiTheme="minorHAnsi" w:cstheme="minorHAnsi"/>
                <w:b/>
              </w:rPr>
              <w:t xml:space="preserve">e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Lavo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r</w:t>
            </w:r>
            <w:r>
              <w:rPr>
                <w:rFonts w:asciiTheme="minorHAnsi" w:hAnsiTheme="minorHAnsi" w:cstheme="minorHAnsi"/>
                <w:b/>
              </w:rPr>
              <w:t xml:space="preserve">o</w:t>
            </w:r>
            <w:r>
              <w:rPr>
                <w:rFonts w:asciiTheme="minorHAnsi" w:hAnsiTheme="minorHAnsi" w:cstheme="minorHAnsi"/>
                <w:b/>
              </w:rPr>
              <w:t xml:space="preserve"> di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Gruppo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Apprendimento cooperativo (</w:t>
            </w: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role</w:t>
            </w: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 playing)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Didattica breve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Brain-storming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  Approccio induttivo</w:t>
            </w:r>
            <w:r/>
          </w:p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it-IT" w:eastAsia="it-IT"/>
              </w:rPr>
              <w:t xml:space="preserve">Digital storytelling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Flipped classroom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Problem solving</w:t>
            </w:r>
            <w:r/>
          </w:p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scuss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one</w:t>
            </w:r>
            <w:r>
              <w:rPr>
                <w:rFonts w:asciiTheme="minorHAnsi" w:hAnsiTheme="minorHAnsi" w:cstheme="minorHAnsi"/>
                <w:b/>
              </w:rPr>
              <w:t xml:space="preserve"> di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casi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 xml:space="preserve">Prove 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oggettive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Peer to peer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2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/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li</w:t>
            </w:r>
            <w:r>
              <w:rPr>
                <w:rFonts w:asciiTheme="minorHAnsi" w:hAnsiTheme="minorHAnsi" w:cstheme="minorHAnsi"/>
                <w:b/>
              </w:rPr>
              <w:t xml:space="preserve">z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z</w:t>
            </w:r>
            <w:r>
              <w:rPr>
                <w:rFonts w:asciiTheme="minorHAnsi" w:hAnsiTheme="minorHAnsi" w:cstheme="minorHAnsi"/>
                <w:b/>
                <w:spacing w:val="2"/>
              </w:rPr>
              <w:t xml:space="preserve">a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z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one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di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progetti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798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Sperimentazione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metodologie</w:t>
            </w:r>
            <w:r>
              <w:rPr>
                <w:rFonts w:asciiTheme="minorHAnsi" w:hAnsiTheme="minorHAnsi" w:cstheme="minorHAnsi"/>
                <w:b/>
              </w:rPr>
              <w:t xml:space="preserve"> innovative (</w:t>
            </w:r>
            <w:r>
              <w:rPr>
                <w:rFonts w:asciiTheme="minorHAnsi" w:hAnsiTheme="minorHAnsi" w:cstheme="minorHAnsi"/>
                <w:b/>
              </w:rPr>
              <w:t xml:space="preserve">Specificare</w:t>
            </w:r>
            <w:r>
              <w:rPr>
                <w:rFonts w:asciiTheme="minorHAnsi" w:hAnsiTheme="minorHAnsi" w:cstheme="minorHAnsi"/>
                <w:b/>
              </w:rPr>
              <w:t xml:space="preserve">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Public Speaking-MLTV (Making Learning Thinking Visible) -Tinkering - Service Learning (Social Learning) - Project Based Learning (PBL)- TEAL (Technology Enhanced Active Learning)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Biblioteca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Scolastica</w:t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 Thinking Visible)</w:t>
            </w:r>
            <w:r/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585" w:hRule="exact"/>
        </w:trPr>
        <w:tc>
          <w:tcPr>
            <w:shd w:val="clear" w:color="auto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9106" w:type="dxa"/>
            <w:textDirection w:val="lrTb"/>
            <w:noWrap w:val="false"/>
          </w:tcPr>
          <w:p>
            <w:pPr>
              <w:ind w:left="103" w:right="2244"/>
              <w:jc w:val="both"/>
              <w:spacing w:before="1"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 xml:space="preserve">A</w:t>
            </w:r>
            <w:r>
              <w:rPr>
                <w:rFonts w:asciiTheme="minorHAnsi" w:hAnsiTheme="minorHAnsi" w:cstheme="minorHAnsi"/>
                <w:b/>
              </w:rPr>
              <w:t xml:space="preserve">LTR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O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[</w:t>
            </w:r>
            <w:r>
              <w:rPr>
                <w:rFonts w:asciiTheme="minorHAnsi" w:hAnsiTheme="minorHAnsi" w:cstheme="minorHAnsi"/>
                <w:b/>
              </w:rPr>
              <w:t xml:space="preserve">spec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  <w:spacing w:val="2"/>
              </w:rPr>
              <w:t xml:space="preserve">f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i</w:t>
            </w:r>
            <w:r>
              <w:rPr>
                <w:rFonts w:asciiTheme="minorHAnsi" w:hAnsiTheme="minorHAnsi" w:cstheme="minorHAnsi"/>
                <w:b/>
              </w:rPr>
              <w:t xml:space="preserve">care</w:t>
            </w:r>
            <w:r>
              <w:rPr>
                <w:rFonts w:asciiTheme="minorHAnsi" w:hAnsiTheme="minorHAnsi" w:cstheme="minorHAnsi"/>
                <w:b/>
              </w:rPr>
              <w:t xml:space="preserve">]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right="2244"/>
              <w:jc w:val="both"/>
              <w:spacing w:before="1" w:line="2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</w:tbl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7. </w:t>
      </w:r>
      <w:r>
        <w:rPr>
          <w:rFonts w:eastAsia="Batang" w:asciiTheme="minorHAnsi" w:hAnsiTheme="minorHAnsi" w:cstheme="minorHAnsi"/>
          <w:b/>
          <w:lang w:eastAsia="ko-KR"/>
        </w:rPr>
        <w:t xml:space="preserve">Strategie</w:t>
      </w:r>
      <w:r>
        <w:rPr>
          <w:rFonts w:eastAsia="Batang" w:asciiTheme="minorHAnsi" w:hAnsiTheme="minorHAnsi" w:cstheme="minorHAnsi"/>
          <w:b/>
          <w:lang w:eastAsia="ko-KR"/>
        </w:rPr>
        <w:t xml:space="preserve"> </w:t>
      </w:r>
      <w:r>
        <w:rPr>
          <w:rFonts w:eastAsia="Batang" w:asciiTheme="minorHAnsi" w:hAnsiTheme="minorHAnsi" w:cstheme="minorHAnsi"/>
          <w:b/>
          <w:lang w:eastAsia="ko-KR"/>
        </w:rPr>
        <w:t xml:space="preserve">didattiche</w:t>
      </w:r>
      <w:r>
        <w:rPr>
          <w:rFonts w:eastAsia="Batang" w:asciiTheme="minorHAnsi" w:hAnsiTheme="minorHAnsi" w:cstheme="minorHAnsi"/>
          <w:b/>
          <w:lang w:eastAsia="ko-KR"/>
        </w:rPr>
        <w:t xml:space="preserve"> per </w:t>
      </w:r>
      <w:r>
        <w:rPr>
          <w:rFonts w:eastAsia="Batang" w:asciiTheme="minorHAnsi" w:hAnsiTheme="minorHAnsi" w:cstheme="minorHAnsi"/>
          <w:b/>
          <w:lang w:eastAsia="ko-KR"/>
        </w:rPr>
        <w:t xml:space="preserve">l’Inclusività</w:t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eastAsia="ko-KR"/>
        </w:rPr>
      </w:pPr>
      <w:r>
        <w:rPr>
          <w:rFonts w:eastAsia="Batang" w:asciiTheme="minorHAnsi" w:hAnsiTheme="minorHAnsi" w:cstheme="minorHAnsi"/>
          <w:b/>
          <w:lang w:eastAsia="ko-KR"/>
        </w:rPr>
      </w:r>
      <w:r/>
    </w:p>
    <w:tbl>
      <w:tblPr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>
        <w:trPr>
          <w:trHeight w:val="388"/>
        </w:trPr>
        <w:tc>
          <w:tcPr>
            <w:shd w:val="clear" w:color="auto" w:fill="c2d69b" w:themeFill="accent3" w:themeFillTint="99"/>
            <w:tcW w:w="836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Strumenti e Strategie didattiche inclusive</w:t>
            </w:r>
            <w:r/>
          </w:p>
        </w:tc>
        <w:tc>
          <w:tcPr>
            <w:shd w:val="clear" w:color="auto" w:fill="c2d69b" w:themeFill="accent3" w:themeFillTint="99"/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213"/>
        </w:trPr>
        <w:tc>
          <w:tcPr>
            <w:tcW w:w="8364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15"/>
              </w:numPr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Il Piano Educativo Individualizzato per l’alunno con disabilità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2"/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213"/>
        </w:trPr>
        <w:tc>
          <w:tcPr>
            <w:tcW w:w="8364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15"/>
              </w:numPr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Il Piano Didattico Personalizzato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2"/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178"/>
        </w:trPr>
        <w:tc>
          <w:tcPr>
            <w:tcW w:w="8364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15"/>
              </w:numPr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Strategie per l’inclusione degli studenti con BES e DSA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2"/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178"/>
        </w:trPr>
        <w:tc>
          <w:tcPr>
            <w:tcW w:w="8364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15"/>
              </w:numPr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Strumenti compensativi e misure dispensative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2"/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595"/>
        </w:trPr>
        <w:tc>
          <w:tcPr>
            <w:tcW w:w="8364" w:type="dxa"/>
            <w:textDirection w:val="lrTb"/>
            <w:noWrap w:val="false"/>
          </w:tcPr>
          <w:p>
            <w:pPr>
              <w:pStyle w:val="962"/>
              <w:numPr>
                <w:ilvl w:val="0"/>
                <w:numId w:val="15"/>
              </w:numPr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Metodologie didattiche: 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apprendimento cooperativo, didattica metacognitiva, apprendimento significativa   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62"/>
              <w:ind w:left="361"/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434"/>
        </w:trPr>
        <w:tc>
          <w:tcPr>
            <w:tcW w:w="836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Didattica sperimentale secondo le indicazioni del PNSD o le indicazioni/le competenze acquisite nei corsi di formazione (specificare)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>
          <w:trHeight w:val="161"/>
        </w:trPr>
        <w:tc>
          <w:tcPr>
            <w:tcW w:w="836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Altro………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</w:tbl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eastAsia="ko-KR"/>
        </w:rPr>
      </w:pPr>
      <w:r>
        <w:rPr>
          <w:rFonts w:eastAsia="Batang" w:asciiTheme="minorHAnsi" w:hAnsiTheme="minorHAnsi" w:cstheme="minorHAnsi"/>
          <w:b/>
          <w:lang w:val="it-IT" w:eastAsia="ko-KR"/>
        </w:rPr>
        <w:t xml:space="preserve">8. </w:t>
      </w:r>
      <w:r>
        <w:rPr>
          <w:rFonts w:eastAsia="Batang" w:asciiTheme="minorHAnsi" w:hAnsiTheme="minorHAnsi" w:cstheme="minorHAnsi"/>
          <w:b/>
          <w:lang w:eastAsia="ko-KR"/>
        </w:rPr>
        <w:t xml:space="preserve">Valutazione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Per la valutazione si utilizzeranno:</w:t>
      </w:r>
      <w:r/>
    </w:p>
    <w:p>
      <w:pPr>
        <w:pStyle w:val="962"/>
        <w:numPr>
          <w:ilvl w:val="0"/>
          <w:numId w:val="40"/>
        </w:numPr>
        <w:jc w:val="both"/>
        <w:tabs>
          <w:tab w:val="left" w:pos="72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le griglie di valutazione, già inserite nel PTOF, per le prove disciplinari scritte, orali e pratiche;</w:t>
      </w:r>
      <w:r/>
    </w:p>
    <w:p>
      <w:pPr>
        <w:pStyle w:val="962"/>
        <w:numPr>
          <w:ilvl w:val="0"/>
          <w:numId w:val="40"/>
        </w:numPr>
        <w:jc w:val="both"/>
        <w:tabs>
          <w:tab w:val="left" w:pos="72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rubrica di valutazione per una presentazione multimediale (approvata dal Collegio dei docenti nella seduta del 6/03/2020 (Allegato A);</w:t>
      </w:r>
      <w:r/>
    </w:p>
    <w:p>
      <w:pPr>
        <w:pStyle w:val="962"/>
        <w:numPr>
          <w:ilvl w:val="0"/>
          <w:numId w:val="40"/>
        </w:numPr>
        <w:jc w:val="both"/>
        <w:tabs>
          <w:tab w:val="left" w:pos="72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griglia di valutazione per l’attribuzione del voto di condotta già inserita nel PTOF;</w:t>
      </w:r>
      <w:r/>
    </w:p>
    <w:p>
      <w:pPr>
        <w:pStyle w:val="962"/>
        <w:numPr>
          <w:ilvl w:val="0"/>
          <w:numId w:val="40"/>
        </w:numPr>
        <w:jc w:val="both"/>
        <w:tabs>
          <w:tab w:val="left" w:pos="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rubrica di valutazione per il voto di Educazione Civica approvato in sede dipartimentale e inserita nel PTOF.</w:t>
      </w:r>
      <w:r/>
    </w:p>
    <w:p>
      <w:pPr>
        <w:jc w:val="both"/>
        <w:tabs>
          <w:tab w:val="left" w:pos="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voto finale, a cura dei docenti del Consiglio di Classe, sarà attribuito per ogni alunno tenendo conto delle valutazioni scritte, orali, prove multimediali ed elaborati UDA, </w:t>
      </w:r>
      <w:r>
        <w:rPr>
          <w:rFonts w:asciiTheme="minorHAnsi" w:hAnsiTheme="minorHAnsi" w:cstheme="minorHAnsi"/>
          <w:lang w:val="it-IT"/>
        </w:rPr>
        <w:t xml:space="preserve">nonchè</w:t>
      </w:r>
      <w:r>
        <w:rPr>
          <w:rFonts w:asciiTheme="minorHAnsi" w:hAnsiTheme="minorHAnsi" w:cstheme="minorHAnsi"/>
          <w:lang w:val="it-IT"/>
        </w:rPr>
        <w:t xml:space="preserve"> della valutazione formativa e delle evidenze prodotte da ciascuno studente nel corso delle attività/interventi in classe sia durante il periodo di valutazione sia durante il processo di apprendimento.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9.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Unità di Apprendimento interdisciplinari </w:t>
      </w:r>
      <w:r/>
    </w:p>
    <w:p>
      <w:pPr>
        <w:ind w:left="720"/>
        <w:jc w:val="both"/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eastAsia="Batang" w:asciiTheme="minorHAnsi" w:hAnsiTheme="minorHAnsi" w:cstheme="minorHAnsi"/>
          <w:b/>
          <w:lang w:val="it-IT" w:eastAsia="ko-KR"/>
        </w:rPr>
      </w:r>
      <w:r/>
    </w:p>
    <w:p>
      <w:pPr>
        <w:ind w:left="720"/>
        <w:jc w:val="both"/>
        <w:spacing w:after="60"/>
        <w:rPr>
          <w:rFonts w:asciiTheme="minorHAnsi" w:hAnsiTheme="minorHAnsi" w:cstheme="minorHAnsi"/>
          <w:lang w:val="it-IT"/>
        </w:rPr>
      </w:pPr>
      <w:r/>
      <w:bookmarkStart w:id="0" w:name="_Hlk52736126"/>
      <w:r>
        <w:rPr>
          <w:rFonts w:asciiTheme="minorHAnsi" w:hAnsiTheme="minorHAnsi" w:cstheme="minorHAnsi"/>
          <w:lang w:val="it-IT"/>
        </w:rPr>
        <w:t xml:space="preserve">UDA - TITOLO </w:t>
      </w:r>
      <w:r/>
    </w:p>
    <w:tbl>
      <w:tblPr>
        <w:tblW w:w="100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4"/>
        <w:gridCol w:w="1962"/>
        <w:gridCol w:w="1961"/>
        <w:gridCol w:w="1962"/>
        <w:gridCol w:w="1464"/>
      </w:tblGrid>
      <w:tr>
        <w:trPr>
          <w:trHeight w:val="578"/>
        </w:trPr>
        <w:tc>
          <w:tcPr>
            <w:shd w:val="clear" w:color="auto" w:fill="c2d69b" w:themeFill="accent3" w:themeFillTint="99"/>
            <w:tcW w:w="27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Competenze</w:t>
            </w:r>
            <w:r/>
          </w:p>
        </w:tc>
        <w:tc>
          <w:tcPr>
            <w:shd w:val="clear" w:color="auto" w:fill="c2d69b" w:themeFill="accent3" w:themeFillTint="99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Abilità</w:t>
            </w:r>
            <w:r/>
          </w:p>
        </w:tc>
        <w:tc>
          <w:tcPr>
            <w:shd w:val="clear" w:color="auto" w:fill="c2d69b" w:themeFill="accent3" w:themeFillTint="99"/>
            <w:tcW w:w="1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Conoscenze</w:t>
            </w:r>
            <w:r/>
          </w:p>
        </w:tc>
        <w:tc>
          <w:tcPr>
            <w:shd w:val="clear" w:color="auto" w:fill="c2d69b" w:themeFill="accent3" w:themeFillTint="99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Discipline </w:t>
            </w:r>
            <w:r>
              <w:rPr>
                <w:rFonts w:asciiTheme="minorHAnsi" w:hAnsiTheme="minorHAnsi" w:cstheme="minorHAnsi"/>
                <w:i/>
              </w:rPr>
              <w:t xml:space="preserve">coinvolte</w:t>
            </w:r>
            <w:r/>
          </w:p>
        </w:tc>
        <w:tc>
          <w:tcPr>
            <w:shd w:val="clear" w:color="auto" w:fill="c2d69b" w:themeFill="accent3" w:themeFillTint="99"/>
            <w:tcW w:w="14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Prodotti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W w:w="27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/>
          </w:p>
        </w:tc>
        <w:tc>
          <w:tcPr>
            <w:shd w:val="clear" w:color="auto" w:fill="auto"/>
            <w:tcW w:w="14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</w:tr>
      <w:tr>
        <w:trPr>
          <w:trHeight w:val="289"/>
        </w:trPr>
        <w:tc>
          <w:tcPr>
            <w:shd w:val="clear" w:color="auto" w:fill="auto"/>
            <w:tcW w:w="27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4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W w:w="27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4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</w:tr>
      <w:tr>
        <w:trPr>
          <w:trHeight w:val="309"/>
        </w:trPr>
        <w:tc>
          <w:tcPr>
            <w:shd w:val="clear" w:color="auto" w:fill="auto"/>
            <w:tcW w:w="27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  <w:tc>
          <w:tcPr>
            <w:shd w:val="clear" w:color="auto" w:fill="auto"/>
            <w:tcW w:w="196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bookmarkEnd w:id="0"/>
            <w:r/>
          </w:p>
        </w:tc>
        <w:tc>
          <w:tcPr>
            <w:shd w:val="clear" w:color="auto" w:fill="auto"/>
            <w:tcW w:w="146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</w:r>
            <w:r/>
          </w:p>
        </w:tc>
      </w:tr>
    </w:tbl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10.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Prova di Asse (Solo per le classi seconde)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Sarà somministrata una prova di asse nel corso del </w:t>
      </w:r>
      <w:r>
        <w:rPr>
          <w:rFonts w:asciiTheme="minorHAnsi" w:hAnsiTheme="minorHAnsi" w:cstheme="minorHAnsi"/>
          <w:lang w:val="it-IT"/>
        </w:rPr>
        <w:t xml:space="preserve">secondo quadrimestre </w:t>
      </w:r>
      <w:r>
        <w:rPr>
          <w:rFonts w:asciiTheme="minorHAnsi" w:hAnsiTheme="minorHAnsi" w:cstheme="minorHAnsi"/>
          <w:lang w:val="it-IT"/>
        </w:rPr>
        <w:t xml:space="preserve">ai </w:t>
      </w:r>
      <w:r>
        <w:rPr>
          <w:rFonts w:asciiTheme="minorHAnsi" w:hAnsiTheme="minorHAnsi" w:cstheme="minorHAnsi"/>
          <w:lang w:val="it-IT"/>
        </w:rPr>
        <w:t xml:space="preserve">fini della certificazione delle competenze prevista alla fine dell’obbligo scolastico. La prova d’asse sarà divisa in due fasi: la prima relativa all’asse dei linguaggi e storico-sociale, la seconda relativa all’asse matematico e scientifico – tecnologico.</w:t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eastAsia="Batang" w:asciiTheme="minorHAnsi" w:hAnsiTheme="minorHAnsi" w:cstheme="minorHAnsi"/>
          <w:b/>
          <w:lang w:val="it-IT" w:eastAsia="ko-KR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eastAsia="Batang" w:asciiTheme="minorHAnsi" w:hAnsiTheme="minorHAnsi" w:cstheme="minorHAnsi"/>
          <w:b/>
          <w:lang w:val="it-IT" w:eastAsia="ko-KR"/>
        </w:rPr>
        <w:t xml:space="preserve">11. Modalità e tempi degli elaborati interdisciplinari a conclusione delle Unità di Apprendimento interdisciplinari</w:t>
      </w:r>
      <w:r>
        <w:rPr>
          <w:rFonts w:asciiTheme="minorHAnsi" w:hAnsiTheme="minorHAnsi" w:cstheme="minorHAnsi"/>
          <w:b/>
          <w:lang w:val="it-IT"/>
        </w:rPr>
        <w:t xml:space="preserve"> </w:t>
      </w:r>
      <w:r/>
    </w:p>
    <w:p>
      <w:pPr>
        <w:jc w:val="both"/>
        <w:tabs>
          <w:tab w:val="left" w:pos="0" w:leader="none"/>
        </w:tabs>
        <w:rPr>
          <w:rFonts w:asciiTheme="minorHAnsi" w:hAnsiTheme="minorHAnsi" w:cstheme="minorHAnsi"/>
          <w:b/>
          <w:highlight w:val="yellow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Per tutte le classi divise per indirizzo è previsto un elaborato da svolgere in piccoli gruppi (max.3) a conclusione dell’UDA da  consegnare entro</w:t>
      </w:r>
      <w:r>
        <w:rPr>
          <w:rFonts w:asciiTheme="minorHAnsi" w:hAnsiTheme="minorHAnsi" w:cstheme="minorHAnsi"/>
          <w:lang w:val="it-IT"/>
        </w:rPr>
        <w:t xml:space="preserve"> la metà del </w:t>
      </w:r>
      <w:r>
        <w:rPr>
          <w:rFonts w:asciiTheme="minorHAnsi" w:hAnsiTheme="minorHAnsi" w:cstheme="minorHAnsi"/>
          <w:lang w:val="it-IT"/>
        </w:rPr>
        <w:t xml:space="preserve">mese di gennaio.</w:t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12.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Modalità di recupero e potenziamento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Le modalità di recupero variano di caso in caso e vanno dal corso vero e proprio rivolt</w:t>
      </w:r>
      <w:r>
        <w:rPr>
          <w:rFonts w:asciiTheme="minorHAnsi" w:hAnsiTheme="minorHAnsi" w:cstheme="minorHAnsi"/>
          <w:lang w:val="it-IT"/>
        </w:rPr>
        <w:t xml:space="preserve">o ai soli studenti in difficoltà, al recupero in itinere attraverso unità di revisione, alla somministrazione di esercizi ed attività di rinforzo ad una parte della classe. I contenuti del recupero possono riguardare sia il metodo di studio che gli aspetti</w:t>
      </w:r>
      <w:r>
        <w:rPr>
          <w:rFonts w:asciiTheme="minorHAnsi" w:hAnsiTheme="minorHAnsi" w:cstheme="minorHAnsi"/>
          <w:lang w:val="it-IT"/>
        </w:rPr>
        <w:t xml:space="preserve"> cognitivi delle discipline. Per il potenziamento sono previste azioni riportate nelle proposte progettuali per il potenziamento, sia per classi parallele sia per sostituzioni, e saranno svolte dai docenti dell’Organico potenziato. Inoltre per il potenziam</w:t>
      </w:r>
      <w:r>
        <w:rPr>
          <w:rFonts w:asciiTheme="minorHAnsi" w:hAnsiTheme="minorHAnsi" w:cstheme="minorHAnsi"/>
          <w:lang w:val="it-IT"/>
        </w:rPr>
        <w:t xml:space="preserve">e</w:t>
      </w:r>
      <w:r>
        <w:rPr>
          <w:rFonts w:asciiTheme="minorHAnsi" w:hAnsiTheme="minorHAnsi" w:cstheme="minorHAnsi"/>
          <w:lang w:val="it-IT"/>
        </w:rPr>
        <w:t xml:space="preserve">nto possono essere considerati i progetti disciplinari (curriculari ed extracurriculari) e la partecipazione a gare e/o eventi finalizzati alla valorizzazione delle eccellenze (eventualmente in modalità telematica).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In particolare, in base alla delibera n°</w:t>
      </w:r>
      <w:r>
        <w:rPr>
          <w:rFonts w:asciiTheme="minorHAnsi" w:hAnsiTheme="minorHAnsi" w:cstheme="minorHAnsi"/>
          <w:lang w:val="it-IT"/>
        </w:rPr>
        <w:t xml:space="preserve">14</w:t>
      </w:r>
      <w:r>
        <w:rPr>
          <w:rFonts w:asciiTheme="minorHAnsi" w:hAnsiTheme="minorHAnsi" w:cstheme="minorHAnsi"/>
          <w:lang w:val="it-IT"/>
        </w:rPr>
        <w:t xml:space="preserve"> del collegio dei docenti del </w:t>
      </w:r>
      <w:r>
        <w:rPr>
          <w:rFonts w:asciiTheme="minorHAnsi" w:hAnsiTheme="minorHAnsi" w:cstheme="minorHAnsi"/>
          <w:lang w:val="it-IT"/>
        </w:rPr>
        <w:t xml:space="preserve">11</w:t>
      </w:r>
      <w:r>
        <w:rPr>
          <w:rFonts w:asciiTheme="minorHAnsi" w:hAnsiTheme="minorHAnsi" w:cstheme="minorHAnsi"/>
          <w:lang w:val="it-IT"/>
        </w:rPr>
        <w:t xml:space="preserve">/09/202</w:t>
      </w:r>
      <w:r>
        <w:rPr>
          <w:rFonts w:asciiTheme="minorHAnsi" w:hAnsiTheme="minorHAnsi" w:cstheme="minorHAnsi"/>
          <w:lang w:val="it-IT"/>
        </w:rPr>
        <w:t xml:space="preserve">4</w:t>
      </w:r>
      <w:r>
        <w:rPr>
          <w:rFonts w:asciiTheme="minorHAnsi" w:hAnsiTheme="minorHAnsi" w:cstheme="minorHAnsi"/>
          <w:lang w:val="it-IT"/>
        </w:rPr>
        <w:t xml:space="preserve">, le possibili strategie per il recupero e/o potenziam</w:t>
      </w:r>
      <w:r>
        <w:rPr>
          <w:rFonts w:asciiTheme="minorHAnsi" w:hAnsiTheme="minorHAnsi" w:cstheme="minorHAnsi"/>
          <w:lang w:val="it-IT"/>
        </w:rPr>
        <w:t xml:space="preserve">e</w:t>
      </w:r>
      <w:r>
        <w:rPr>
          <w:rFonts w:asciiTheme="minorHAnsi" w:hAnsiTheme="minorHAnsi" w:cstheme="minorHAnsi"/>
          <w:lang w:val="it-IT"/>
        </w:rPr>
        <w:t xml:space="preserve">nto sono: </w:t>
      </w:r>
      <w:r/>
    </w:p>
    <w:p>
      <w:pPr>
        <w:pStyle w:val="962"/>
        <w:numPr>
          <w:ilvl w:val="0"/>
          <w:numId w:val="4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sportello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didattico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svolto</w:t>
      </w:r>
      <w:r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 xml:space="preserve">appendice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all'orario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curriculare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quinta</w:t>
      </w:r>
      <w:r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 xml:space="preserve">sesta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</w:t>
      </w:r>
      <w:r>
        <w:rPr>
          <w:rFonts w:asciiTheme="minorHAnsi" w:hAnsiTheme="minorHAnsi" w:cstheme="minorHAnsi"/>
        </w:rPr>
        <w:t xml:space="preserve">)</w:t>
      </w:r>
      <w:r/>
    </w:p>
    <w:p>
      <w:pPr>
        <w:pStyle w:val="962"/>
        <w:numPr>
          <w:ilvl w:val="0"/>
          <w:numId w:val="4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corsi di recupero attivati ai sensi della L. 1/2007, del DM 42/2007 e del DM 80/2007</w:t>
      </w:r>
      <w:r/>
    </w:p>
    <w:p>
      <w:pPr>
        <w:pStyle w:val="962"/>
        <w:numPr>
          <w:ilvl w:val="0"/>
          <w:numId w:val="4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corsi di approfondimento curriculare svolti in appendice all'orario curricolare con durata di due ore</w:t>
      </w:r>
      <w:r/>
    </w:p>
    <w:p>
      <w:pPr>
        <w:pStyle w:val="962"/>
        <w:numPr>
          <w:ilvl w:val="0"/>
          <w:numId w:val="41"/>
        </w:num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utilizzo delle risorse DM 170/2022 Dispersione scolastica e divari territoriali secondo le indicazioni previste dalle linee di indirizzo.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p>
      <w:pPr>
        <w:jc w:val="both"/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13.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Modalità di certificazione delle competenze acquisite al termine dell’obbligo di istruzione, in coerenza con la programmazione dei dipartimenti (solo fine Primo Biennio)</w:t>
      </w:r>
      <w:r/>
    </w:p>
    <w:p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scuola ha adottato il modello di Certificazione proposto dal MIUR allegato al PTOF. Tutte le discipline, con le UDA e la prova di asse, concorrono al raggiungimento degli obiettivi di competenze e le valutano in modo coerente alla normativa vigente.</w:t>
      </w:r>
      <w:r/>
    </w:p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 14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. Modalità di realizzazione della didattica orientante</w:t>
      </w:r>
      <w:r/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 </w:t>
      </w:r>
      <w:r>
        <w:rPr>
          <w:rFonts w:asciiTheme="minorHAnsi" w:hAnsiTheme="minorHAnsi" w:cstheme="minorHAnsi"/>
          <w:b/>
        </w:rPr>
        <w:t xml:space="preserve">attività</w:t>
      </w:r>
      <w:r>
        <w:rPr>
          <w:rFonts w:asciiTheme="minorHAnsi" w:hAnsiTheme="minorHAnsi" w:cstheme="minorHAnsi"/>
          <w:b/>
        </w:rPr>
        <w:t xml:space="preserve"> di </w:t>
      </w:r>
      <w:r>
        <w:rPr>
          <w:rFonts w:asciiTheme="minorHAnsi" w:hAnsiTheme="minorHAnsi" w:cstheme="minorHAnsi"/>
          <w:b/>
        </w:rPr>
        <w:t xml:space="preserve">orientamento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verranno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sviluppate</w:t>
      </w:r>
      <w:r>
        <w:rPr>
          <w:rFonts w:asciiTheme="minorHAnsi" w:hAnsiTheme="minorHAnsi" w:cstheme="minorHAnsi"/>
          <w:b/>
        </w:rPr>
        <w:t xml:space="preserve"> secondo il </w:t>
      </w:r>
      <w:r>
        <w:rPr>
          <w:rFonts w:asciiTheme="minorHAnsi" w:hAnsiTheme="minorHAnsi" w:cstheme="minorHAnsi"/>
          <w:b/>
        </w:rPr>
        <w:t xml:space="preserve">seguente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curricolo</w:t>
      </w:r>
      <w:r/>
    </w:p>
    <w:p>
      <w:pPr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eastAsia="ko-KR"/>
        </w:rPr>
      </w:pPr>
      <w:r>
        <w:rPr>
          <w:rFonts w:eastAsia="Batang" w:asciiTheme="minorHAnsi" w:hAnsiTheme="minorHAnsi" w:cstheme="minorHAnsi"/>
          <w:b/>
          <w:lang w:eastAsia="ko-KR"/>
        </w:rPr>
      </w:r>
      <w:r/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it-IT" w:eastAsia="it-IT"/>
        </w:rPr>
        <w:t xml:space="preserve">Curricolo Orientamento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it-IT" w:eastAsia="it-IT"/>
        </w:rPr>
        <w:t xml:space="preserve">2024-2025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“</w:t>
      </w:r>
      <w:r>
        <w:rPr>
          <w:rFonts w:asciiTheme="minorHAnsi" w:hAnsiTheme="minorHAnsi" w:cstheme="minorHAnsi"/>
          <w:i/>
          <w:iCs/>
          <w:color w:val="000000"/>
          <w:lang w:val="it-IT" w:eastAsia="it-IT"/>
        </w:rPr>
        <w:t xml:space="preserve">L’orientamento è un processo volto a facilitare la conoscenza di sé, del contesto format</w:t>
      </w:r>
      <w:r>
        <w:rPr>
          <w:rFonts w:asciiTheme="minorHAnsi" w:hAnsiTheme="minorHAnsi" w:cstheme="minorHAnsi"/>
          <w:i/>
          <w:iCs/>
          <w:color w:val="000000"/>
          <w:lang w:val="it-IT" w:eastAsia="it-IT"/>
        </w:rPr>
        <w:t xml:space="preserve">ivo, occupazionale, sociale, culturale ed economico di riferimento, delle strategie messe in atto per relazionarsi ed interagire in tali realtà al fine di favorire la maturazione e lo sviluppo delle competenze necessarie per elaborare… un progetto di vita…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” (Conferenza Stato- Regioni, 2012).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Sempre in questa direzione si muovono le “Linee guida per l’orientamento” emanate con Decreto del MIM n.328 del 22 dicembre 2022, a completamento di una filiera di dispositivi normativi e formativi precedenti.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In tale ottica la costruzione di un curricolo di orientamento costituisce una guida strutturata e coordinata di interv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enti che, a partire dal riconoscimento dei talenti, delle attitudini, delle inclinazioni e del merito degli studenti, li accompagni in maniera sempre più personalizzata a elaborare in modo critico e proattivo un loro progetto di vita, anche professionale. 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sz w:val="24"/>
          <w:szCs w:val="24"/>
          <w:lang w:val="it-IT" w:eastAsia="it-IT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99"/>
        <w:gridCol w:w="2812"/>
        <w:gridCol w:w="1193"/>
        <w:gridCol w:w="353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2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Obiettivi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Ore certificabili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Attività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Informazione orientativa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2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Esercizio di capacità di autovalutazione e di verifica delle proprie conoscenze.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5 ore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Presentazione delle “Linee guida per l’orientamento” e del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Curricolo del Liceo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– novembre </w:t>
            </w:r>
            <w:r/>
          </w:p>
          <w:p>
            <w:pPr>
              <w:numPr>
                <w:ilvl w:val="0"/>
                <w:numId w:val="44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Somministrazione di questionari di autovalutazione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– dicembre, febbraio, aprile </w:t>
            </w:r>
            <w:r/>
          </w:p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Consulenza orientativa - Accompagnamento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2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Conoscenza del contesto della formazione superiore e del suo valore in una società della conoscenza.</w:t>
            </w:r>
            <w:r/>
          </w:p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Conoscenza dei settori del lavoro, degli sbocchi occupazionali possibili nonché dei lavori futuri sostenibili e collegamento fra questi e le conoscenze e competenze acquisite.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15 ore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5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Presentazione corsi di Laurea presso le Università; </w:t>
            </w:r>
            <w:r/>
          </w:p>
          <w:p>
            <w:pPr>
              <w:numPr>
                <w:ilvl w:val="0"/>
                <w:numId w:val="45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Seminari di docenti universitari/esperti del mondo del lavoro o delle professioni presso il nostro Liceo (progetti PTOF…);</w:t>
            </w:r>
            <w:r/>
          </w:p>
          <w:p>
            <w:pPr>
              <w:numPr>
                <w:ilvl w:val="0"/>
                <w:numId w:val="45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Esperienze di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Tolc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per accedere alle facoltà universitarie;</w:t>
            </w:r>
            <w:r/>
          </w:p>
          <w:p>
            <w:pPr>
              <w:numPr>
                <w:ilvl w:val="0"/>
                <w:numId w:val="45"/>
              </w:numPr>
              <w:ind w:left="144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Incontri con le agenzie formative del territorio (enti, associazioni, società sportive…)</w:t>
            </w:r>
            <w:r/>
          </w:p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Attività da realizzare nei mesi novembre-aprile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Orientamento formativo 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2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Attivazione di esperienze di didattica disciplinare laboratoriale e partecipativa; Consolidamento di competenze riflessive e trasversali.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10 ore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I singoli consigli di classe svolgeranno in orario curricolare attività da distribuire tra i docenti delle diverse discipline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5 ore nel primo quadrimestre e 5 ore nel secondo quadrimestre</w:t>
            </w:r>
            <w:r/>
          </w:p>
        </w:tc>
      </w:tr>
    </w:tbl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sz w:val="24"/>
          <w:szCs w:val="24"/>
          <w:lang w:val="it-IT" w:eastAsia="it-IT"/>
        </w:rPr>
        <w:t xml:space="preserve"> 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* I docenti dei singoli Consigli di classe (primo biennio, secondo biennio e 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monoennio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), in relazione alle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10 ore di orientamento formativo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 (esperienze di didattica disciplinare laboratoriale e partecipativa),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nei 2 periodi dell’anno scolastico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 (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n.5 ore Primo Quadrimestre, n.5 ore Secondo Quadrimestre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) distribuite tra le discipline, svilupperanno le seguenti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competenze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 (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Competenze chiave europee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):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sz w:val="24"/>
          <w:szCs w:val="24"/>
          <w:lang w:val="it-IT" w:eastAsia="it-IT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95"/>
        <w:gridCol w:w="844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Classi prime e seconde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CONSAPEVOLEZZA e GESTIONE del SE’ -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precisione/attenzione ai dettagli;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problem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 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solving individuale; gestire le informazioni; creatività; capacità di innovare; pensiero critico; capacità di giudizio; autonomia nel gestire l’apprendimento; gestione del tempo; capacità di pianificare ed organizzare; motivazione nel conseguire obiettivi.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Classi terze e quarte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CONSAPEVOLEZZA SOCIALE e ABILITA’ RELAZIONALI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- abilità comunicative; team work; ascoltare con comprensione ed empatia; flessibilità e adattabilità;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problem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 solving collaborativo.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Classi quinte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PRENDERE DECISIONI RESPONSABILI - </w:t>
            </w:r>
            <w:r>
              <w:rPr>
                <w:rFonts w:asciiTheme="minorHAnsi" w:hAnsiTheme="minorHAnsi" w:cstheme="minorHAnsi"/>
                <w:color w:val="000000"/>
                <w:lang w:val="it-IT" w:eastAsia="it-IT"/>
              </w:rPr>
              <w:t xml:space="preserve">intraprendenza/spirito di iniziativa; leadership</w:t>
            </w:r>
            <w:r/>
          </w:p>
        </w:tc>
      </w:tr>
    </w:tbl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sz w:val="24"/>
          <w:szCs w:val="24"/>
          <w:lang w:val="it-IT" w:eastAsia="it-IT"/>
        </w:rPr>
        <w:t xml:space="preserve"> </w:t>
      </w:r>
      <w:r/>
    </w:p>
    <w:p>
      <w:pPr>
        <w:rPr>
          <w:rFonts w:asciiTheme="minorHAnsi" w:hAnsiTheme="minorHAnsi" w:cstheme="minorHAnsi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Si prevede l’adesione ai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progetti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Orientalife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 con USR Campania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, alle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proposte progettuali PNRR delle Università – del MIM e dell’USR 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e alle </w:t>
      </w:r>
      <w:r>
        <w:rPr>
          <w:rFonts w:asciiTheme="minorHAnsi" w:hAnsiTheme="minorHAnsi" w:cstheme="minorHAnsi"/>
          <w:b/>
          <w:bCs/>
          <w:color w:val="000000"/>
          <w:lang w:val="it-IT" w:eastAsia="it-IT"/>
        </w:rPr>
        <w:t xml:space="preserve">iniziative di Enti, Associazioni e Agenzie del territorio.</w:t>
      </w:r>
      <w:r/>
    </w:p>
    <w:p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jc w:val="both"/>
        <w:spacing w:before="120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15.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Modalità di coinvolgimento dei genitori e degli studenti nella programmazione del Consiglio di classe</w:t>
      </w:r>
      <w:r/>
    </w:p>
    <w:p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liceo B. Rescigno assicura il coinvolgimento dei genitori e delle</w:t>
      </w:r>
      <w:r>
        <w:rPr>
          <w:rFonts w:asciiTheme="minorHAnsi" w:hAnsiTheme="minorHAnsi" w:cstheme="minorHAnsi"/>
          <w:lang w:val="it-IT"/>
        </w:rPr>
        <w:t xml:space="preserve"> famiglie nella programmazione del Consiglio di Classe secondo la normativa vigente, avendo cura di esplicitare i canali di comunicazione attraverso cui essi potranno avvenire (Registro elettronico, indirizzo di posta elettronica istituzionale del liceo). </w:t>
      </w:r>
      <w:r>
        <w:rPr>
          <w:rFonts w:asciiTheme="minorHAnsi" w:hAnsiTheme="minorHAnsi" w:cstheme="minorHAnsi"/>
          <w:lang w:val="it-IT"/>
        </w:rPr>
        <w:t xml:space="preserve">Si prevedono due incontri Scuola-Famiglia in presenza, rispettivamente uno al </w:t>
      </w:r>
      <w:r>
        <w:rPr>
          <w:rFonts w:asciiTheme="minorHAnsi" w:hAnsiTheme="minorHAnsi" w:cstheme="minorHAnsi"/>
          <w:lang w:val="it-IT"/>
        </w:rPr>
        <w:t xml:space="preserve">termine del Pagellino, fine mese di novembre e uno nel mese di febbraio come deliberato nel Collegio dei Docenti del 11/09/2024 con delibera n. 13.</w:t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left="720" w:hanging="720"/>
        <w:jc w:val="both"/>
        <w:tabs>
          <w:tab w:val="left" w:pos="720" w:leader="none"/>
        </w:tabs>
        <w:rPr>
          <w:rFonts w:eastAsia="Batang" w:asciiTheme="minorHAnsi" w:hAnsiTheme="minorHAnsi" w:cstheme="minorHAnsi"/>
          <w:b/>
          <w:lang w:val="it-IT" w:eastAsia="ko-KR"/>
        </w:rPr>
      </w:pPr>
      <w:r>
        <w:rPr>
          <w:rFonts w:asciiTheme="minorHAnsi" w:hAnsiTheme="minorHAnsi" w:cstheme="minorHAnsi"/>
          <w:b/>
          <w:lang w:val="it-IT"/>
        </w:rPr>
        <w:t xml:space="preserve">16.</w:t>
      </w:r>
      <w:r>
        <w:rPr>
          <w:rFonts w:asciiTheme="minorHAnsi" w:hAnsiTheme="minorHAnsi" w:cstheme="minorHAnsi"/>
          <w:b/>
          <w:bCs/>
          <w:spacing w:val="-3"/>
          <w:lang w:val="it-IT"/>
        </w:rPr>
        <w:t xml:space="preserve">  </w:t>
      </w:r>
      <w:r>
        <w:rPr>
          <w:rFonts w:eastAsia="Batang" w:asciiTheme="minorHAnsi" w:hAnsiTheme="minorHAnsi" w:cstheme="minorHAnsi"/>
          <w:b/>
          <w:lang w:val="it-IT" w:eastAsia="ko-KR"/>
        </w:rPr>
        <w:t xml:space="preserve">Programmazione dei test d’ingresso, delle prove comuni, delle prove d’asse e delle simulazioni per lo svolgimento delle prove INVALSI</w:t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(Considerare la scheda riepilogativa delle attività comuni pubblicata in Bacheca di Argo)</w:t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</w:r>
      <w:r/>
    </w:p>
    <w:tbl>
      <w:tblPr>
        <w:tblStyle w:val="963"/>
        <w:tblW w:w="10343" w:type="dxa"/>
        <w:tblInd w:w="-5" w:type="dxa"/>
        <w:tblLook w:val="04A0" w:firstRow="1" w:lastRow="0" w:firstColumn="1" w:lastColumn="0" w:noHBand="0" w:noVBand="1"/>
      </w:tblPr>
      <w:tblGrid>
        <w:gridCol w:w="3087"/>
        <w:gridCol w:w="2378"/>
        <w:gridCol w:w="2078"/>
        <w:gridCol w:w="2800"/>
      </w:tblGrid>
      <w:tr>
        <w:trPr/>
        <w:tc>
          <w:tcPr>
            <w:shd w:val="clear" w:color="auto" w:fill="c2d69b" w:themeFill="accent3" w:themeFillTint="99"/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Tipologia di prova</w:t>
            </w:r>
            <w:r/>
          </w:p>
        </w:tc>
        <w:tc>
          <w:tcPr>
            <w:shd w:val="clear" w:color="auto" w:fill="c2d69b" w:themeFill="accent3" w:themeFillTint="99"/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Materie coinvolte</w:t>
            </w:r>
            <w:r/>
          </w:p>
        </w:tc>
        <w:tc>
          <w:tcPr>
            <w:shd w:val="clear" w:color="auto" w:fill="c2d69b" w:themeFill="accent3" w:themeFillTint="99"/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Tempi</w:t>
            </w:r>
            <w:r/>
          </w:p>
        </w:tc>
        <w:tc>
          <w:tcPr>
            <w:shd w:val="clear" w:color="auto" w:fill="c2d69b" w:themeFill="accent3" w:themeFillTint="99"/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Risultati attesi</w:t>
            </w:r>
            <w:r/>
          </w:p>
        </w:tc>
      </w:tr>
      <w:tr>
        <w:trPr/>
        <w:tc>
          <w:tcPr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Test d’ingresso</w:t>
            </w:r>
            <w:r/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SETTEMBRE/OTTOBRE</w:t>
            </w:r>
            <w:r/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Valutazione dei prerequisiti per le classi prime</w:t>
            </w:r>
            <w:r/>
          </w:p>
        </w:tc>
      </w:tr>
      <w:tr>
        <w:trPr/>
        <w:tc>
          <w:tcPr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Prove comuni</w:t>
            </w:r>
            <w:r/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Due prove rispettivamente una nel primo Quadrimestre e una nel secondo</w:t>
            </w:r>
            <w:r/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Maggiore Uniformità tra le classi/ nella classe</w:t>
            </w:r>
            <w:r/>
          </w:p>
        </w:tc>
      </w:tr>
      <w:tr>
        <w:trPr/>
        <w:tc>
          <w:tcPr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Prove di asse per le classi seconde </w:t>
            </w:r>
            <w:r/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Secondo Quadrimestre</w:t>
            </w:r>
            <w:r/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  <w:tr>
        <w:trPr/>
        <w:tc>
          <w:tcPr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Simulazione Invalsi</w:t>
            </w:r>
            <w:r/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Italiano 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Matematica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color w:val="ff0000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Inglese</w:t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Primo e secondo Quadrimestre</w:t>
            </w:r>
            <w:r/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Miglioramento dei risultati nelle Prove nazionale. Riduzione del 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cheating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. Abituare a lavorare su modelli testuali diversi.</w:t>
            </w:r>
            <w:r/>
          </w:p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Trasformare le conoscenze e le capacità in competenze</w:t>
            </w:r>
            <w:r/>
          </w:p>
        </w:tc>
      </w:tr>
      <w:tr>
        <w:trPr/>
        <w:tc>
          <w:tcPr>
            <w:tcW w:w="3129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</w:r>
            <w:r/>
          </w:p>
        </w:tc>
      </w:tr>
    </w:tbl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left="720" w:hanging="720"/>
        <w:jc w:val="both"/>
        <w:tabs>
          <w:tab w:val="left" w:pos="720" w:leader="none"/>
        </w:tabs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  <w:t xml:space="preserve">Roccapiemonte, il                                                                                              Consiglio di Classe</w:t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  <w:t xml:space="preserve">                                                                                                                             </w:t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  <w:t xml:space="preserve">ALLEGATO A</w:t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  <w:t xml:space="preserve">(Allegare le schede fornite dal referente di Educazione Civica) </w:t>
      </w:r>
      <w:r/>
    </w:p>
    <w:p>
      <w:pPr>
        <w:ind w:right="113"/>
        <w:jc w:val="both"/>
        <w:spacing w:line="360" w:lineRule="auto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</w:r>
      <w:r/>
    </w:p>
    <w:p>
      <w:pPr>
        <w:jc w:val="both"/>
        <w:spacing w:line="200" w:lineRule="exac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</w:r>
      <w:r/>
    </w:p>
    <w:sectPr>
      <w:headerReference w:type="first" r:id="rId9"/>
      <w:footerReference w:type="default" r:id="rId10"/>
      <w:footnotePr/>
      <w:endnotePr/>
      <w:type w:val="nextPage"/>
      <w:pgSz w:w="11900" w:h="16840" w:orient="portrait"/>
      <w:pgMar w:top="1134" w:right="843" w:bottom="1276" w:left="567" w:header="0" w:footer="1031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atang">
    <w:panose1 w:val="02020603020101020101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7636228"/>
      <w:docPartObj>
        <w:docPartGallery w:val="Page Numbers (Bottom of Page)"/>
        <w:docPartUnique w:val="true"/>
      </w:docPartObj>
      <w:rPr/>
    </w:sdtPr>
    <w:sdtContent>
      <w:p>
        <w:pPr>
          <w:pStyle w:val="9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it-IT"/>
          </w:rPr>
          <w:t xml:space="preserve">18</w:t>
        </w:r>
        <w:r>
          <w:rPr>
            <w:lang w:val="it-IT"/>
          </w:rPr>
          <w:fldChar w:fldCharType="end"/>
        </w:r>
        <w:r/>
      </w:p>
    </w:sdtContent>
  </w:sdt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144780</wp:posOffset>
              </wp:positionV>
              <wp:extent cx="6758940" cy="1866900"/>
              <wp:effectExtent l="0" t="0" r="3810" b="0"/>
              <wp:wrapSquare wrapText="bothSides"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758940" cy="1866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-0.1pt;mso-position-horizontal:absolute;mso-position-vertical-relative:text;margin-top:11.4pt;mso-position-vertical:absolute;width:532.2pt;height:147.0pt;mso-wrap-distance-left:9.0pt;mso-wrap-distance-top:0.0pt;mso-wrap-distance-right:9.0pt;mso-wrap-distance-bottom:0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50"/>
      </w:pPr>
      <w:rPr>
        <w:rFonts w:hint="default" w:ascii="Times New Roman" w:hAnsi="Times New Roman" w:eastAsia="Arial" w:cs="Times New Roman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50"/>
      </w:pPr>
      <w:rPr>
        <w:rFonts w:hint="default" w:ascii="Times New Roman" w:hAnsi="Times New Roman" w:eastAsia="Arial" w:cs="Times New Roman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50"/>
      </w:pPr>
      <w:rPr>
        <w:rFonts w:hint="default" w:ascii="Times New Roman" w:hAnsi="Times New Roman" w:eastAsia="Arial" w:cs="Times New Roman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pStyle w:val="770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771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pStyle w:val="772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pStyle w:val="773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pStyle w:val="774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pStyle w:val="775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pStyle w:val="776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pStyle w:val="777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pStyle w:val="778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0"/>
      </w:pPr>
      <w:rPr>
        <w:rFonts w:hint="default" w:ascii="Symbol" w:hAnsi="Symbo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50"/>
      </w:pPr>
      <w:rPr>
        <w:rFonts w:hint="default" w:ascii="Times New Roman" w:hAnsi="Times New Roman" w:eastAsia="Arial" w:cs="Times New Roman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Doc%1."/>
      <w:lvlJc w:val="center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0" w:hanging="180"/>
      </w:p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0" w:hanging="180"/>
      </w:p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350"/>
      </w:pPr>
      <w:rPr>
        <w:rFonts w:hint="default" w:ascii="Times New Roman" w:hAnsi="Times New Roman" w:eastAsia="Arial" w:cs="Times New Roman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5"/>
  </w:num>
  <w:num w:numId="2">
    <w:abstractNumId w:val="31"/>
  </w:num>
  <w:num w:numId="3">
    <w:abstractNumId w:val="7"/>
  </w:num>
  <w:num w:numId="4">
    <w:abstractNumId w:val="41"/>
  </w:num>
  <w:num w:numId="5">
    <w:abstractNumId w:val="17"/>
  </w:num>
  <w:num w:numId="6">
    <w:abstractNumId w:val="2"/>
  </w:num>
  <w:num w:numId="7">
    <w:abstractNumId w:val="24"/>
  </w:num>
  <w:num w:numId="8">
    <w:abstractNumId w:val="37"/>
  </w:num>
  <w:num w:numId="9">
    <w:abstractNumId w:val="32"/>
  </w:num>
  <w:num w:numId="10">
    <w:abstractNumId w:val="21"/>
  </w:num>
  <w:num w:numId="11">
    <w:abstractNumId w:val="29"/>
  </w:num>
  <w:num w:numId="12">
    <w:abstractNumId w:val="18"/>
  </w:num>
  <w:num w:numId="13">
    <w:abstractNumId w:val="33"/>
  </w:num>
  <w:num w:numId="14">
    <w:abstractNumId w:val="10"/>
  </w:num>
  <w:num w:numId="15">
    <w:abstractNumId w:val="39"/>
  </w:num>
  <w:num w:numId="16">
    <w:abstractNumId w:val="14"/>
  </w:num>
  <w:num w:numId="17">
    <w:abstractNumId w:val="5"/>
  </w:num>
  <w:num w:numId="18">
    <w:abstractNumId w:val="13"/>
  </w:num>
  <w:num w:numId="19">
    <w:abstractNumId w:val="36"/>
  </w:num>
  <w:num w:numId="20">
    <w:abstractNumId w:val="25"/>
  </w:num>
  <w:num w:numId="21">
    <w:abstractNumId w:val="1"/>
  </w:num>
  <w:num w:numId="22">
    <w:abstractNumId w:val="4"/>
  </w:num>
  <w:num w:numId="23">
    <w:abstractNumId w:val="6"/>
  </w:num>
  <w:num w:numId="24">
    <w:abstractNumId w:val="38"/>
  </w:num>
  <w:num w:numId="25">
    <w:abstractNumId w:val="19"/>
  </w:num>
  <w:num w:numId="26">
    <w:abstractNumId w:val="23"/>
  </w:num>
  <w:num w:numId="27">
    <w:abstractNumId w:val="43"/>
  </w:num>
  <w:num w:numId="28">
    <w:abstractNumId w:val="30"/>
  </w:num>
  <w:num w:numId="29">
    <w:abstractNumId w:val="22"/>
  </w:num>
  <w:num w:numId="30">
    <w:abstractNumId w:val="40"/>
  </w:num>
  <w:num w:numId="31">
    <w:abstractNumId w:val="35"/>
  </w:num>
  <w:num w:numId="32">
    <w:abstractNumId w:val="11"/>
  </w:num>
  <w:num w:numId="33">
    <w:abstractNumId w:val="27"/>
  </w:num>
  <w:num w:numId="34">
    <w:abstractNumId w:val="12"/>
  </w:num>
  <w:num w:numId="35">
    <w:abstractNumId w:val="34"/>
  </w:num>
  <w:num w:numId="36">
    <w:abstractNumId w:val="26"/>
  </w:num>
  <w:num w:numId="37">
    <w:abstractNumId w:val="42"/>
  </w:num>
  <w:num w:numId="38">
    <w:abstractNumId w:val="20"/>
  </w:num>
  <w:num w:numId="39">
    <w:abstractNumId w:val="0"/>
  </w:num>
  <w:num w:numId="40">
    <w:abstractNumId w:val="8"/>
  </w:num>
  <w:num w:numId="41">
    <w:abstractNumId w:val="16"/>
  </w:num>
  <w:num w:numId="42">
    <w:abstractNumId w:val="9"/>
  </w:num>
  <w:num w:numId="43">
    <w:abstractNumId w:val="28"/>
  </w:num>
  <w:num w:numId="44">
    <w:abstractNumId w:val="4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779"/>
    <w:link w:val="792"/>
    <w:uiPriority w:val="10"/>
    <w:rPr>
      <w:sz w:val="48"/>
      <w:szCs w:val="48"/>
    </w:rPr>
  </w:style>
  <w:style w:type="character" w:styleId="36">
    <w:name w:val="Subtitle Char"/>
    <w:basedOn w:val="779"/>
    <w:link w:val="794"/>
    <w:uiPriority w:val="11"/>
    <w:rPr>
      <w:sz w:val="24"/>
      <w:szCs w:val="24"/>
    </w:rPr>
  </w:style>
  <w:style w:type="character" w:styleId="38">
    <w:name w:val="Quote Char"/>
    <w:link w:val="796"/>
    <w:uiPriority w:val="29"/>
    <w:rPr>
      <w:i/>
    </w:rPr>
  </w:style>
  <w:style w:type="character" w:styleId="40">
    <w:name w:val="Intense Quote Char"/>
    <w:link w:val="798"/>
    <w:uiPriority w:val="30"/>
    <w:rPr>
      <w:i/>
    </w:rPr>
  </w:style>
  <w:style w:type="character" w:styleId="175">
    <w:name w:val="Footnote Text Char"/>
    <w:link w:val="929"/>
    <w:uiPriority w:val="99"/>
    <w:rPr>
      <w:sz w:val="18"/>
    </w:rPr>
  </w:style>
  <w:style w:type="character" w:styleId="178">
    <w:name w:val="Endnote Text Char"/>
    <w:link w:val="932"/>
    <w:uiPriority w:val="99"/>
    <w:rPr>
      <w:sz w:val="20"/>
    </w:rPr>
  </w:style>
  <w:style w:type="paragraph" w:styleId="769" w:default="1">
    <w:name w:val="Normal"/>
    <w:qFormat/>
  </w:style>
  <w:style w:type="paragraph" w:styleId="770">
    <w:name w:val="Heading 1"/>
    <w:basedOn w:val="769"/>
    <w:next w:val="769"/>
    <w:link w:val="946"/>
    <w:uiPriority w:val="9"/>
    <w:qFormat/>
    <w:pPr>
      <w:numPr>
        <w:numId w:val="1"/>
      </w:num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71">
    <w:name w:val="Heading 2"/>
    <w:basedOn w:val="769"/>
    <w:next w:val="769"/>
    <w:link w:val="947"/>
    <w:uiPriority w:val="9"/>
    <w:semiHidden/>
    <w:unhideWhenUsed/>
    <w:qFormat/>
    <w:pPr>
      <w:numPr>
        <w:ilvl w:val="1"/>
        <w:numId w:val="1"/>
      </w:num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772">
    <w:name w:val="Heading 3"/>
    <w:basedOn w:val="769"/>
    <w:next w:val="769"/>
    <w:link w:val="948"/>
    <w:uiPriority w:val="9"/>
    <w:semiHidden/>
    <w:unhideWhenUsed/>
    <w:qFormat/>
    <w:pPr>
      <w:numPr>
        <w:ilvl w:val="2"/>
        <w:numId w:val="1"/>
      </w:num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773">
    <w:name w:val="Heading 4"/>
    <w:basedOn w:val="769"/>
    <w:next w:val="769"/>
    <w:link w:val="949"/>
    <w:uiPriority w:val="9"/>
    <w:semiHidden/>
    <w:unhideWhenUsed/>
    <w:qFormat/>
    <w:pPr>
      <w:numPr>
        <w:ilvl w:val="3"/>
        <w:numId w:val="1"/>
      </w:num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74">
    <w:name w:val="Heading 5"/>
    <w:basedOn w:val="769"/>
    <w:next w:val="769"/>
    <w:link w:val="9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75">
    <w:name w:val="Heading 6"/>
    <w:basedOn w:val="769"/>
    <w:next w:val="769"/>
    <w:link w:val="951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76">
    <w:name w:val="Heading 7"/>
    <w:basedOn w:val="769"/>
    <w:next w:val="769"/>
    <w:link w:val="952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777">
    <w:name w:val="Heading 8"/>
    <w:basedOn w:val="769"/>
    <w:next w:val="769"/>
    <w:link w:val="953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778">
    <w:name w:val="Heading 9"/>
    <w:basedOn w:val="769"/>
    <w:next w:val="769"/>
    <w:link w:val="954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</w:style>
  <w:style w:type="paragraph" w:styleId="792">
    <w:name w:val="Title"/>
    <w:basedOn w:val="769"/>
    <w:next w:val="769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Titolo Carattere"/>
    <w:basedOn w:val="779"/>
    <w:link w:val="792"/>
    <w:uiPriority w:val="10"/>
    <w:rPr>
      <w:sz w:val="48"/>
      <w:szCs w:val="48"/>
    </w:rPr>
  </w:style>
  <w:style w:type="paragraph" w:styleId="794">
    <w:name w:val="Subtitle"/>
    <w:basedOn w:val="769"/>
    <w:next w:val="769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Sottotitolo Carattere"/>
    <w:basedOn w:val="779"/>
    <w:link w:val="794"/>
    <w:uiPriority w:val="11"/>
    <w:rPr>
      <w:sz w:val="24"/>
      <w:szCs w:val="24"/>
    </w:rPr>
  </w:style>
  <w:style w:type="paragraph" w:styleId="796">
    <w:name w:val="Quote"/>
    <w:basedOn w:val="769"/>
    <w:next w:val="769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Citazione Carattere"/>
    <w:link w:val="796"/>
    <w:uiPriority w:val="29"/>
    <w:rPr>
      <w:i/>
    </w:rPr>
  </w:style>
  <w:style w:type="paragraph" w:styleId="798">
    <w:name w:val="Intense Quote"/>
    <w:basedOn w:val="769"/>
    <w:next w:val="769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Citazione intensa Carattere"/>
    <w:link w:val="798"/>
    <w:uiPriority w:val="30"/>
    <w:rPr>
      <w:i/>
    </w:rPr>
  </w:style>
  <w:style w:type="character" w:styleId="800" w:customStyle="1">
    <w:name w:val="Header Char"/>
    <w:basedOn w:val="779"/>
    <w:uiPriority w:val="99"/>
  </w:style>
  <w:style w:type="character" w:styleId="801" w:customStyle="1">
    <w:name w:val="Footer Char"/>
    <w:basedOn w:val="779"/>
    <w:uiPriority w:val="99"/>
  </w:style>
  <w:style w:type="paragraph" w:styleId="802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 w:customStyle="1">
    <w:name w:val="Caption Char"/>
    <w:uiPriority w:val="99"/>
  </w:style>
  <w:style w:type="table" w:styleId="80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ned - Accent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Lined - Accent 1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Lined - Accent 2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Lined - Accent 3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Lined - Accent 4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Lined - Accent 5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Lined - Accent 6"/>
    <w:basedOn w:val="780"/>
    <w:uiPriority w:val="99"/>
    <w:rPr>
      <w:color w:val="404040"/>
      <w:lang w:val="it-IT" w:eastAsia="it-IT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 &amp; Lined - Accent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Bordered &amp; Lined - Accent 1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Bordered &amp; Lined - Accent 2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Bordered &amp; Lined - Accent 3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Bordered &amp; Lined - Accent 4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Bordered &amp; Lined - Accent 5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Bordered &amp; Lined - Accent 6"/>
    <w:basedOn w:val="780"/>
    <w:uiPriority w:val="99"/>
    <w:rPr>
      <w:color w:val="404040"/>
      <w:lang w:val="it-IT" w:eastAsia="it-IT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9">
    <w:name w:val="footnote text"/>
    <w:basedOn w:val="769"/>
    <w:link w:val="930"/>
    <w:uiPriority w:val="99"/>
    <w:semiHidden/>
    <w:unhideWhenUsed/>
    <w:pPr>
      <w:spacing w:after="40"/>
    </w:pPr>
    <w:rPr>
      <w:sz w:val="18"/>
    </w:rPr>
  </w:style>
  <w:style w:type="character" w:styleId="930" w:customStyle="1">
    <w:name w:val="Testo nota a piè di pagina Carattere"/>
    <w:link w:val="929"/>
    <w:uiPriority w:val="99"/>
    <w:rPr>
      <w:sz w:val="18"/>
    </w:rPr>
  </w:style>
  <w:style w:type="character" w:styleId="931">
    <w:name w:val="footnote reference"/>
    <w:basedOn w:val="779"/>
    <w:uiPriority w:val="99"/>
    <w:unhideWhenUsed/>
    <w:rPr>
      <w:vertAlign w:val="superscript"/>
    </w:rPr>
  </w:style>
  <w:style w:type="paragraph" w:styleId="932">
    <w:name w:val="endnote text"/>
    <w:basedOn w:val="769"/>
    <w:link w:val="933"/>
    <w:uiPriority w:val="99"/>
    <w:semiHidden/>
    <w:unhideWhenUsed/>
  </w:style>
  <w:style w:type="character" w:styleId="933" w:customStyle="1">
    <w:name w:val="Testo nota di chiusura Carattere"/>
    <w:link w:val="932"/>
    <w:uiPriority w:val="99"/>
    <w:rPr>
      <w:sz w:val="20"/>
    </w:rPr>
  </w:style>
  <w:style w:type="character" w:styleId="934">
    <w:name w:val="endnote reference"/>
    <w:basedOn w:val="779"/>
    <w:uiPriority w:val="99"/>
    <w:semiHidden/>
    <w:unhideWhenUsed/>
    <w:rPr>
      <w:vertAlign w:val="superscript"/>
    </w:rPr>
  </w:style>
  <w:style w:type="paragraph" w:styleId="935">
    <w:name w:val="toc 1"/>
    <w:basedOn w:val="769"/>
    <w:next w:val="769"/>
    <w:uiPriority w:val="39"/>
    <w:unhideWhenUsed/>
    <w:pPr>
      <w:spacing w:after="57"/>
    </w:pPr>
  </w:style>
  <w:style w:type="paragraph" w:styleId="93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3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3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3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4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4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4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69"/>
    <w:next w:val="769"/>
    <w:uiPriority w:val="99"/>
    <w:unhideWhenUsed/>
  </w:style>
  <w:style w:type="character" w:styleId="946" w:customStyle="1">
    <w:name w:val="Titolo 1 Carattere"/>
    <w:basedOn w:val="779"/>
    <w:link w:val="77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47" w:customStyle="1">
    <w:name w:val="Titolo 2 Carattere"/>
    <w:basedOn w:val="779"/>
    <w:link w:val="77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948" w:customStyle="1">
    <w:name w:val="Titolo 3 Carattere"/>
    <w:basedOn w:val="779"/>
    <w:link w:val="77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949" w:customStyle="1">
    <w:name w:val="Titolo 4 Carattere"/>
    <w:basedOn w:val="779"/>
    <w:link w:val="773"/>
    <w:uiPriority w:val="9"/>
    <w:semiHidden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950" w:customStyle="1">
    <w:name w:val="Titolo 5 Carattere"/>
    <w:basedOn w:val="779"/>
    <w:link w:val="774"/>
    <w:uiPriority w:val="9"/>
    <w:semiHidden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951" w:customStyle="1">
    <w:name w:val="Titolo 6 Carattere"/>
    <w:basedOn w:val="779"/>
    <w:link w:val="775"/>
    <w:rPr>
      <w:b/>
      <w:bCs/>
      <w:sz w:val="22"/>
      <w:szCs w:val="22"/>
    </w:rPr>
  </w:style>
  <w:style w:type="character" w:styleId="952" w:customStyle="1">
    <w:name w:val="Titolo 7 Carattere"/>
    <w:basedOn w:val="779"/>
    <w:link w:val="776"/>
    <w:uiPriority w:val="9"/>
    <w:semiHidden/>
    <w:rPr>
      <w:rFonts w:asciiTheme="minorHAnsi" w:hAnsiTheme="minorHAnsi" w:eastAsiaTheme="minorEastAsia" w:cstheme="minorBidi"/>
      <w:sz w:val="24"/>
      <w:szCs w:val="24"/>
    </w:rPr>
  </w:style>
  <w:style w:type="character" w:styleId="953" w:customStyle="1">
    <w:name w:val="Titolo 8 Carattere"/>
    <w:basedOn w:val="779"/>
    <w:link w:val="777"/>
    <w:uiPriority w:val="9"/>
    <w:semiHidden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954" w:customStyle="1">
    <w:name w:val="Titolo 9 Carattere"/>
    <w:basedOn w:val="779"/>
    <w:link w:val="778"/>
    <w:uiPriority w:val="9"/>
    <w:semiHidden/>
    <w:rPr>
      <w:rFonts w:asciiTheme="majorHAnsi" w:hAnsiTheme="majorHAnsi" w:eastAsiaTheme="majorEastAsia" w:cstheme="majorBidi"/>
      <w:sz w:val="22"/>
      <w:szCs w:val="22"/>
    </w:rPr>
  </w:style>
  <w:style w:type="paragraph" w:styleId="955">
    <w:name w:val="Balloon Text"/>
    <w:basedOn w:val="769"/>
    <w:link w:val="956"/>
    <w:uiPriority w:val="99"/>
    <w:semiHidden/>
    <w:unhideWhenUsed/>
    <w:rPr>
      <w:rFonts w:ascii="Tahoma" w:hAnsi="Tahoma" w:cs="Tahoma"/>
      <w:sz w:val="16"/>
      <w:szCs w:val="16"/>
    </w:rPr>
  </w:style>
  <w:style w:type="character" w:styleId="956" w:customStyle="1">
    <w:name w:val="Testo fumetto Carattere"/>
    <w:basedOn w:val="779"/>
    <w:link w:val="955"/>
    <w:uiPriority w:val="99"/>
    <w:semiHidden/>
    <w:rPr>
      <w:rFonts w:ascii="Tahoma" w:hAnsi="Tahoma" w:cs="Tahoma"/>
      <w:sz w:val="16"/>
      <w:szCs w:val="16"/>
    </w:rPr>
  </w:style>
  <w:style w:type="character" w:styleId="957">
    <w:name w:val="Hyperlink"/>
    <w:basedOn w:val="779"/>
    <w:uiPriority w:val="99"/>
    <w:unhideWhenUsed/>
    <w:rPr>
      <w:color w:val="0000ff" w:themeColor="hyperlink"/>
      <w:u w:val="single"/>
    </w:rPr>
  </w:style>
  <w:style w:type="paragraph" w:styleId="958">
    <w:name w:val="Header"/>
    <w:basedOn w:val="769"/>
    <w:link w:val="959"/>
    <w:uiPriority w:val="99"/>
    <w:pPr>
      <w:tabs>
        <w:tab w:val="center" w:pos="4819" w:leader="none"/>
        <w:tab w:val="right" w:pos="9638" w:leader="none"/>
      </w:tabs>
    </w:pPr>
    <w:rPr>
      <w:lang w:val="it-IT" w:eastAsia="it-IT"/>
    </w:rPr>
  </w:style>
  <w:style w:type="character" w:styleId="959" w:customStyle="1">
    <w:name w:val="Intestazione Carattere"/>
    <w:basedOn w:val="779"/>
    <w:link w:val="958"/>
    <w:uiPriority w:val="99"/>
    <w:rPr>
      <w:lang w:val="it-IT" w:eastAsia="it-IT"/>
    </w:rPr>
  </w:style>
  <w:style w:type="paragraph" w:styleId="960">
    <w:name w:val="Footer"/>
    <w:basedOn w:val="769"/>
    <w:link w:val="961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961" w:customStyle="1">
    <w:name w:val="Piè di pagina Carattere"/>
    <w:basedOn w:val="779"/>
    <w:link w:val="960"/>
    <w:uiPriority w:val="99"/>
  </w:style>
  <w:style w:type="paragraph" w:styleId="962">
    <w:name w:val="List Paragraph"/>
    <w:basedOn w:val="769"/>
    <w:uiPriority w:val="34"/>
    <w:qFormat/>
    <w:pPr>
      <w:contextualSpacing/>
      <w:ind w:left="720"/>
    </w:pPr>
  </w:style>
  <w:style w:type="table" w:styleId="963">
    <w:name w:val="Table Grid"/>
    <w:basedOn w:val="78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4" w:customStyle="1">
    <w:name w:val="Default"/>
    <w:rPr>
      <w:color w:val="000000"/>
      <w:sz w:val="24"/>
      <w:szCs w:val="24"/>
      <w:lang w:val="it-IT" w:eastAsia="it-IT"/>
    </w:rPr>
  </w:style>
  <w:style w:type="table" w:styleId="965" w:customStyle="1">
    <w:name w:val="Griglia tabella1"/>
    <w:rPr>
      <w:rFonts w:asciiTheme="minorHAnsi" w:hAnsiTheme="minorHAnsi" w:eastAsiaTheme="minorEastAsia" w:cstheme="minorBidi"/>
      <w:sz w:val="22"/>
      <w:szCs w:val="22"/>
      <w:lang w:val="it-IT" w:eastAsia="it-IT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2997-C7EB-9F4D-990C-CCF36FA3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scannapieco</dc:creator>
  <cp:lastModifiedBy>Graziella Ruocco</cp:lastModifiedBy>
  <cp:revision>3</cp:revision>
  <dcterms:created xsi:type="dcterms:W3CDTF">2024-10-20T18:02:00Z</dcterms:created>
  <dcterms:modified xsi:type="dcterms:W3CDTF">2024-10-25T14:44:25Z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4e228392a266ca3311fe2f0091e30720cd151fc78dfcb31c3c6a185f6ff31b5f</vt:lpwstr>
  </property>
</Properties>
</file>